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3274" w14:textId="784FF712" w:rsidR="00FC4248" w:rsidRDefault="00FD5C2D">
      <w:pPr>
        <w:widowControl w:val="0"/>
        <w:autoSpaceDE w:val="0"/>
        <w:autoSpaceDN w:val="0"/>
        <w:adjustRightInd w:val="0"/>
        <w:spacing w:after="200"/>
        <w:jc w:val="center"/>
        <w:rPr>
          <w:rFonts w:ascii="Cambria" w:hAnsi="Cambria" w:cs="Cambria"/>
          <w:b/>
          <w:bCs/>
          <w:sz w:val="36"/>
          <w:szCs w:val="36"/>
          <w:lang w:val="en-US"/>
        </w:rPr>
      </w:pPr>
      <w:r>
        <w:rPr>
          <w:rFonts w:ascii="Cambria" w:hAnsi="Cambria" w:cs="Cambria"/>
          <w:b/>
          <w:bCs/>
          <w:sz w:val="36"/>
          <w:szCs w:val="36"/>
          <w:lang w:val="en-US"/>
        </w:rPr>
        <w:t xml:space="preserve">ELEC441 – Linear systems and noise </w:t>
      </w:r>
    </w:p>
    <w:p w14:paraId="657C7484" w14:textId="739899FE" w:rsidR="00FC4248" w:rsidRDefault="00FC4248">
      <w:pPr>
        <w:widowControl w:val="0"/>
        <w:autoSpaceDE w:val="0"/>
        <w:autoSpaceDN w:val="0"/>
        <w:adjustRightInd w:val="0"/>
        <w:spacing w:after="200"/>
        <w:jc w:val="center"/>
        <w:rPr>
          <w:rFonts w:ascii="Cambria" w:hAnsi="Cambria" w:cs="Cambria"/>
          <w:i/>
          <w:iCs/>
          <w:sz w:val="36"/>
          <w:szCs w:val="36"/>
          <w:lang w:val="en-US"/>
        </w:rPr>
      </w:pPr>
      <w:r>
        <w:rPr>
          <w:rFonts w:ascii="Cambria" w:hAnsi="Cambria" w:cs="Cambria"/>
          <w:i/>
          <w:iCs/>
          <w:sz w:val="36"/>
          <w:szCs w:val="36"/>
          <w:lang w:val="en-US"/>
        </w:rPr>
        <w:t xml:space="preserve">Course </w:t>
      </w:r>
      <w:r w:rsidR="00627A29">
        <w:rPr>
          <w:rFonts w:ascii="Cambria" w:hAnsi="Cambria" w:cs="Cambria"/>
          <w:i/>
          <w:iCs/>
          <w:sz w:val="36"/>
          <w:szCs w:val="36"/>
          <w:lang w:val="en-US"/>
        </w:rPr>
        <w:t>Outline</w:t>
      </w:r>
      <w:r>
        <w:rPr>
          <w:rFonts w:ascii="Cambria" w:hAnsi="Cambria" w:cs="Cambria"/>
          <w:i/>
          <w:iCs/>
          <w:sz w:val="36"/>
          <w:szCs w:val="36"/>
          <w:lang w:val="en-US"/>
        </w:rPr>
        <w:t xml:space="preserve"> &amp;</w:t>
      </w:r>
      <w:r w:rsidR="00240F06">
        <w:rPr>
          <w:rFonts w:ascii="Cambria" w:hAnsi="Cambria" w:cs="Cambria"/>
          <w:i/>
          <w:iCs/>
          <w:sz w:val="36"/>
          <w:szCs w:val="36"/>
          <w:lang w:val="en-US"/>
        </w:rPr>
        <w:t xml:space="preserve"> Important</w:t>
      </w:r>
      <w:r>
        <w:rPr>
          <w:rFonts w:ascii="Cambria" w:hAnsi="Cambria" w:cs="Cambria"/>
          <w:i/>
          <w:iCs/>
          <w:sz w:val="36"/>
          <w:szCs w:val="36"/>
          <w:lang w:val="en-US"/>
        </w:rPr>
        <w:t xml:space="preserve"> Information, 20</w:t>
      </w:r>
      <w:r w:rsidR="00A300C0">
        <w:rPr>
          <w:rFonts w:ascii="Cambria" w:hAnsi="Cambria" w:cs="Cambria"/>
          <w:i/>
          <w:iCs/>
          <w:sz w:val="36"/>
          <w:szCs w:val="36"/>
          <w:lang w:val="en-US"/>
        </w:rPr>
        <w:t>20</w:t>
      </w:r>
    </w:p>
    <w:p w14:paraId="50DDC947" w14:textId="17718811" w:rsidR="00084376" w:rsidRDefault="00084376">
      <w:pPr>
        <w:widowControl w:val="0"/>
        <w:autoSpaceDE w:val="0"/>
        <w:autoSpaceDN w:val="0"/>
        <w:adjustRightInd w:val="0"/>
        <w:spacing w:after="200"/>
        <w:rPr>
          <w:rFonts w:ascii="Cambria" w:hAnsi="Cambria" w:cs="Cambria"/>
          <w:lang w:val="en-US"/>
        </w:rPr>
      </w:pPr>
      <w:r>
        <w:rPr>
          <w:rFonts w:ascii="Cambria" w:hAnsi="Cambria" w:cs="Cambria"/>
          <w:lang w:val="en-US"/>
        </w:rPr>
        <w:t xml:space="preserve">A detailed list of Paper Contents and Learning outcomes for the paper can be found at </w:t>
      </w:r>
      <w:hyperlink r:id="rId5" w:history="1">
        <w:r w:rsidRPr="00D56987">
          <w:rPr>
            <w:rStyle w:val="Hyperlink"/>
            <w:rFonts w:ascii="Cambria" w:hAnsi="Cambria" w:cs="Cambria"/>
            <w:lang w:val="en-US"/>
          </w:rPr>
          <w:t>http://www.otago.ac.nz/physics/study/undergradu</w:t>
        </w:r>
        <w:r w:rsidR="00815290" w:rsidRPr="00D56987">
          <w:rPr>
            <w:rStyle w:val="Hyperlink"/>
            <w:rFonts w:ascii="Cambria" w:hAnsi="Cambria" w:cs="Cambria"/>
            <w:lang w:val="en-US"/>
          </w:rPr>
          <w:t>ate/index.html?papercode=ELEC441</w:t>
        </w:r>
      </w:hyperlink>
    </w:p>
    <w:p w14:paraId="56FE27C2" w14:textId="4BD9A5FB" w:rsidR="007141BB" w:rsidRDefault="00FD5C2D" w:rsidP="009D45D8">
      <w:pPr>
        <w:widowControl w:val="0"/>
        <w:autoSpaceDE w:val="0"/>
        <w:autoSpaceDN w:val="0"/>
        <w:adjustRightInd w:val="0"/>
        <w:spacing w:after="200" w:line="200" w:lineRule="exact"/>
        <w:rPr>
          <w:rFonts w:ascii="Cambria" w:hAnsi="Cambria" w:cs="Cambria"/>
          <w:b/>
          <w:bCs/>
          <w:lang w:val="en-US"/>
        </w:rPr>
      </w:pPr>
      <w:r>
        <w:rPr>
          <w:rFonts w:ascii="Cambria" w:hAnsi="Cambria" w:cs="Cambria"/>
          <w:b/>
          <w:bCs/>
          <w:lang w:val="en-US"/>
        </w:rPr>
        <w:t>Course Coordinator and Lecturer</w:t>
      </w:r>
    </w:p>
    <w:p w14:paraId="1A3FBEC2" w14:textId="309E625C" w:rsidR="00FD5C2D" w:rsidRPr="00463BAE" w:rsidRDefault="00A300C0" w:rsidP="00463BAE">
      <w:pPr>
        <w:widowControl w:val="0"/>
        <w:autoSpaceDE w:val="0"/>
        <w:autoSpaceDN w:val="0"/>
        <w:adjustRightInd w:val="0"/>
        <w:spacing w:after="200" w:line="200" w:lineRule="exact"/>
        <w:rPr>
          <w:rFonts w:ascii="Cambria" w:hAnsi="Cambria" w:cs="Cambria"/>
          <w:bCs/>
          <w:lang w:val="en-US"/>
        </w:rPr>
      </w:pPr>
      <w:r>
        <w:rPr>
          <w:rFonts w:ascii="Cambria" w:hAnsi="Cambria" w:cs="Cambria"/>
          <w:bCs/>
          <w:lang w:val="en-US"/>
        </w:rPr>
        <w:t>Dr Ashton Bradley</w:t>
      </w:r>
    </w:p>
    <w:p w14:paraId="029323F1" w14:textId="7F3E59ED" w:rsidR="00FD5C2D" w:rsidRPr="00FD5C2D" w:rsidRDefault="00FD5C2D" w:rsidP="009D45D8">
      <w:pPr>
        <w:widowControl w:val="0"/>
        <w:autoSpaceDE w:val="0"/>
        <w:autoSpaceDN w:val="0"/>
        <w:adjustRightInd w:val="0"/>
        <w:spacing w:after="200" w:line="200" w:lineRule="exact"/>
        <w:rPr>
          <w:rFonts w:ascii="Cambria" w:hAnsi="Cambria" w:cs="Cambria"/>
          <w:b/>
          <w:bCs/>
          <w:lang w:val="en-US"/>
        </w:rPr>
      </w:pPr>
      <w:r w:rsidRPr="00FD5C2D">
        <w:rPr>
          <w:rFonts w:ascii="Cambria" w:hAnsi="Cambria" w:cs="Cambria"/>
          <w:b/>
          <w:bCs/>
          <w:lang w:val="en-US"/>
        </w:rPr>
        <w:t>Website:</w:t>
      </w:r>
    </w:p>
    <w:p w14:paraId="61D68F25" w14:textId="713A5597" w:rsidR="00FD5C2D" w:rsidRPr="00815290" w:rsidRDefault="00D56987" w:rsidP="009D45D8">
      <w:pPr>
        <w:widowControl w:val="0"/>
        <w:autoSpaceDE w:val="0"/>
        <w:autoSpaceDN w:val="0"/>
        <w:adjustRightInd w:val="0"/>
        <w:spacing w:after="200" w:line="200" w:lineRule="exact"/>
        <w:rPr>
          <w:rFonts w:asciiTheme="minorHAnsi" w:hAnsiTheme="minorHAnsi" w:cs="Cambria"/>
          <w:bCs/>
          <w:lang w:val="en-US"/>
        </w:rPr>
      </w:pPr>
      <w:r>
        <w:rPr>
          <w:rFonts w:asciiTheme="minorHAnsi" w:hAnsiTheme="minorHAnsi" w:cs="Cambria"/>
          <w:bCs/>
          <w:lang w:val="en-US"/>
        </w:rPr>
        <w:t>All the teaching information, documents, and administrative information for t</w:t>
      </w:r>
      <w:r w:rsidR="00FD5C2D" w:rsidRPr="00815290">
        <w:rPr>
          <w:rFonts w:asciiTheme="minorHAnsi" w:hAnsiTheme="minorHAnsi" w:cs="Cambria"/>
          <w:bCs/>
          <w:lang w:val="en-US"/>
        </w:rPr>
        <w:t xml:space="preserve">he course webpage can be found at </w:t>
      </w:r>
      <w:hyperlink r:id="rId6" w:history="1">
        <w:r w:rsidR="00A300C0" w:rsidRPr="00625CB3">
          <w:rPr>
            <w:rStyle w:val="Hyperlink"/>
          </w:rPr>
          <w:t>https://amoqt.otago.ac.nz/people/asbradley/elec441</w:t>
        </w:r>
      </w:hyperlink>
      <w:r w:rsidR="00A300C0">
        <w:t xml:space="preserve"> </w:t>
      </w:r>
      <w:r>
        <w:rPr>
          <w:rFonts w:asciiTheme="minorHAnsi" w:hAnsiTheme="minorHAnsi" w:cs="Cambria"/>
          <w:bCs/>
          <w:lang w:val="en-US"/>
        </w:rPr>
        <w:t xml:space="preserve">I use the website </w:t>
      </w:r>
      <w:r w:rsidR="00A300C0">
        <w:rPr>
          <w:rFonts w:asciiTheme="minorHAnsi" w:hAnsiTheme="minorHAnsi" w:cs="Cambria"/>
          <w:bCs/>
          <w:lang w:val="en-US"/>
        </w:rPr>
        <w:t>for course support</w:t>
      </w:r>
      <w:r>
        <w:rPr>
          <w:rFonts w:asciiTheme="minorHAnsi" w:hAnsiTheme="minorHAnsi" w:cs="Cambria"/>
          <w:bCs/>
          <w:lang w:val="en-US"/>
        </w:rPr>
        <w:t xml:space="preserve"> so </w:t>
      </w:r>
      <w:r w:rsidR="00B416EE">
        <w:rPr>
          <w:rFonts w:asciiTheme="minorHAnsi" w:hAnsiTheme="minorHAnsi" w:cs="Cambria"/>
          <w:bCs/>
          <w:lang w:val="en-US"/>
        </w:rPr>
        <w:t>it is kept up to date</w:t>
      </w:r>
      <w:r>
        <w:rPr>
          <w:rFonts w:asciiTheme="minorHAnsi" w:hAnsiTheme="minorHAnsi" w:cs="Cambria"/>
          <w:bCs/>
          <w:lang w:val="en-US"/>
        </w:rPr>
        <w:t xml:space="preserve">. </w:t>
      </w:r>
      <w:r w:rsidR="00FD5C2D" w:rsidRPr="00815290">
        <w:rPr>
          <w:rFonts w:asciiTheme="minorHAnsi" w:hAnsiTheme="minorHAnsi" w:cs="Cambria"/>
          <w:bCs/>
          <w:lang w:val="en-US"/>
        </w:rPr>
        <w:t xml:space="preserve">I don’t use blackboard for this course. </w:t>
      </w:r>
    </w:p>
    <w:p w14:paraId="299EE273" w14:textId="77777777" w:rsidR="00627A29" w:rsidRPr="00815290" w:rsidRDefault="00627A29" w:rsidP="009D45D8">
      <w:pPr>
        <w:widowControl w:val="0"/>
        <w:autoSpaceDE w:val="0"/>
        <w:autoSpaceDN w:val="0"/>
        <w:adjustRightInd w:val="0"/>
        <w:spacing w:after="200" w:line="200" w:lineRule="exact"/>
        <w:rPr>
          <w:rFonts w:asciiTheme="minorHAnsi" w:hAnsiTheme="minorHAnsi" w:cs="Cambria"/>
          <w:b/>
          <w:bCs/>
          <w:lang w:val="en-US"/>
        </w:rPr>
      </w:pPr>
      <w:r w:rsidRPr="00815290">
        <w:rPr>
          <w:rFonts w:asciiTheme="minorHAnsi" w:hAnsiTheme="minorHAnsi" w:cs="Cambria"/>
          <w:b/>
          <w:bCs/>
          <w:lang w:val="en-US"/>
        </w:rPr>
        <w:t>Textbooks:</w:t>
      </w:r>
    </w:p>
    <w:p w14:paraId="4BFD2FCA" w14:textId="4CA61A94" w:rsidR="00FD5C2D" w:rsidRPr="00FD5C2D" w:rsidRDefault="00FD5C2D">
      <w:pPr>
        <w:widowControl w:val="0"/>
        <w:autoSpaceDE w:val="0"/>
        <w:autoSpaceDN w:val="0"/>
        <w:adjustRightInd w:val="0"/>
        <w:spacing w:line="200" w:lineRule="exact"/>
        <w:rPr>
          <w:rStyle w:val="Emphasis"/>
          <w:i w:val="0"/>
        </w:rPr>
      </w:pPr>
      <w:r w:rsidRPr="00815290">
        <w:rPr>
          <w:rStyle w:val="Emphasis"/>
          <w:rFonts w:asciiTheme="minorHAnsi" w:hAnsiTheme="minorHAnsi"/>
          <w:i w:val="0"/>
        </w:rPr>
        <w:t>We will closely follow a set of unpublished notes written by Sze Tan and Colin Fox. A copy of these will be provided. Some books that cover similar</w:t>
      </w:r>
      <w:r w:rsidRPr="00FD5C2D">
        <w:rPr>
          <w:rStyle w:val="Emphasis"/>
          <w:i w:val="0"/>
        </w:rPr>
        <w:t xml:space="preserve"> material to the course are:</w:t>
      </w:r>
    </w:p>
    <w:p w14:paraId="20C06236" w14:textId="77777777" w:rsidR="00FD5C2D" w:rsidRPr="00FD5C2D" w:rsidRDefault="00FD5C2D" w:rsidP="00FD5C2D">
      <w:pPr>
        <w:numPr>
          <w:ilvl w:val="0"/>
          <w:numId w:val="2"/>
        </w:numPr>
        <w:spacing w:before="100" w:beforeAutospacing="1" w:after="100" w:afterAutospacing="1"/>
        <w:rPr>
          <w:color w:val="000000"/>
          <w:lang w:eastAsia="en-NZ"/>
        </w:rPr>
      </w:pPr>
      <w:r w:rsidRPr="00FD5C2D">
        <w:rPr>
          <w:i/>
          <w:iCs/>
          <w:color w:val="000000"/>
          <w:lang w:eastAsia="en-NZ"/>
        </w:rPr>
        <w:t>The Fourier transform and its applications</w:t>
      </w:r>
      <w:r w:rsidRPr="00FD5C2D">
        <w:rPr>
          <w:color w:val="000000"/>
          <w:lang w:eastAsia="en-NZ"/>
        </w:rPr>
        <w:t>, R. N. Bracewell.</w:t>
      </w:r>
    </w:p>
    <w:p w14:paraId="0F84683E" w14:textId="77777777" w:rsidR="00FD5C2D" w:rsidRPr="00FD5C2D" w:rsidRDefault="00FD5C2D" w:rsidP="00FD5C2D">
      <w:pPr>
        <w:numPr>
          <w:ilvl w:val="0"/>
          <w:numId w:val="2"/>
        </w:numPr>
        <w:spacing w:before="100" w:beforeAutospacing="1" w:after="100" w:afterAutospacing="1"/>
        <w:rPr>
          <w:color w:val="000000"/>
          <w:lang w:eastAsia="en-NZ"/>
        </w:rPr>
      </w:pPr>
      <w:r w:rsidRPr="00FD5C2D">
        <w:rPr>
          <w:i/>
          <w:iCs/>
          <w:color w:val="000000"/>
          <w:lang w:eastAsia="en-NZ"/>
        </w:rPr>
        <w:t>The Fourier integral and its applications</w:t>
      </w:r>
      <w:r w:rsidRPr="00FD5C2D">
        <w:rPr>
          <w:color w:val="000000"/>
          <w:lang w:eastAsia="en-NZ"/>
        </w:rPr>
        <w:t>, A. Papoulis.</w:t>
      </w:r>
    </w:p>
    <w:p w14:paraId="659FD5F5" w14:textId="77777777" w:rsidR="00FD5C2D" w:rsidRPr="00FD5C2D" w:rsidRDefault="00FD5C2D" w:rsidP="00FD5C2D">
      <w:pPr>
        <w:numPr>
          <w:ilvl w:val="0"/>
          <w:numId w:val="2"/>
        </w:numPr>
        <w:spacing w:before="100" w:beforeAutospacing="1" w:after="100" w:afterAutospacing="1"/>
        <w:rPr>
          <w:color w:val="000000"/>
          <w:lang w:eastAsia="en-NZ"/>
        </w:rPr>
      </w:pPr>
      <w:r w:rsidRPr="00FD5C2D">
        <w:rPr>
          <w:i/>
          <w:iCs/>
          <w:color w:val="000000"/>
          <w:lang w:eastAsia="en-NZ"/>
        </w:rPr>
        <w:t>Probability, random variables, and stochastic processes</w:t>
      </w:r>
      <w:r w:rsidRPr="00FD5C2D">
        <w:rPr>
          <w:color w:val="000000"/>
          <w:lang w:eastAsia="en-NZ"/>
        </w:rPr>
        <w:t>, A. Papoulis. (The older edition is better)</w:t>
      </w:r>
    </w:p>
    <w:p w14:paraId="3FE00420" w14:textId="77777777" w:rsidR="00FD5C2D" w:rsidRPr="00FD5C2D" w:rsidRDefault="00FD5C2D" w:rsidP="00FD5C2D">
      <w:pPr>
        <w:numPr>
          <w:ilvl w:val="0"/>
          <w:numId w:val="2"/>
        </w:numPr>
        <w:spacing w:before="100" w:beforeAutospacing="1" w:after="100" w:afterAutospacing="1"/>
        <w:rPr>
          <w:color w:val="000000"/>
          <w:lang w:eastAsia="en-NZ"/>
        </w:rPr>
      </w:pPr>
      <w:r w:rsidRPr="00FD5C2D">
        <w:rPr>
          <w:i/>
          <w:iCs/>
          <w:color w:val="000000"/>
          <w:lang w:eastAsia="en-NZ"/>
        </w:rPr>
        <w:t>Noise</w:t>
      </w:r>
      <w:r w:rsidRPr="00FD5C2D">
        <w:rPr>
          <w:color w:val="000000"/>
          <w:lang w:eastAsia="en-NZ"/>
        </w:rPr>
        <w:t>, F. R. Connor.</w:t>
      </w:r>
    </w:p>
    <w:p w14:paraId="100B1D97" w14:textId="77777777" w:rsidR="00FD5C2D" w:rsidRPr="00FD5C2D" w:rsidRDefault="00FD5C2D" w:rsidP="00FD5C2D">
      <w:pPr>
        <w:numPr>
          <w:ilvl w:val="0"/>
          <w:numId w:val="2"/>
        </w:numPr>
        <w:spacing w:before="100" w:beforeAutospacing="1" w:after="100" w:afterAutospacing="1"/>
        <w:rPr>
          <w:color w:val="000000"/>
          <w:lang w:eastAsia="en-NZ"/>
        </w:rPr>
      </w:pPr>
      <w:r w:rsidRPr="00FD5C2D">
        <w:rPr>
          <w:i/>
          <w:iCs/>
          <w:color w:val="000000"/>
          <w:lang w:eastAsia="en-NZ"/>
        </w:rPr>
        <w:t>Signals and Systems</w:t>
      </w:r>
      <w:r w:rsidRPr="00FD5C2D">
        <w:rPr>
          <w:color w:val="000000"/>
          <w:lang w:eastAsia="en-NZ"/>
        </w:rPr>
        <w:t xml:space="preserve">, A. V. Oppenheim and A. S. </w:t>
      </w:r>
      <w:proofErr w:type="spellStart"/>
      <w:r w:rsidRPr="00FD5C2D">
        <w:rPr>
          <w:color w:val="000000"/>
          <w:lang w:eastAsia="en-NZ"/>
        </w:rPr>
        <w:t>Willsky</w:t>
      </w:r>
      <w:proofErr w:type="spellEnd"/>
      <w:r w:rsidRPr="00FD5C2D">
        <w:rPr>
          <w:color w:val="000000"/>
          <w:lang w:eastAsia="en-NZ"/>
        </w:rPr>
        <w:t>.</w:t>
      </w:r>
    </w:p>
    <w:p w14:paraId="21C45AAA" w14:textId="6875AA60" w:rsidR="00883357" w:rsidRDefault="009F010B" w:rsidP="009D45D8">
      <w:pPr>
        <w:widowControl w:val="0"/>
        <w:autoSpaceDE w:val="0"/>
        <w:autoSpaceDN w:val="0"/>
        <w:adjustRightInd w:val="0"/>
        <w:spacing w:after="200" w:line="200" w:lineRule="exact"/>
        <w:rPr>
          <w:rFonts w:ascii="Cambria" w:hAnsi="Cambria" w:cs="Cambria"/>
          <w:b/>
          <w:bCs/>
          <w:lang w:val="en-US"/>
        </w:rPr>
      </w:pPr>
      <w:r>
        <w:rPr>
          <w:rFonts w:ascii="Cambria" w:hAnsi="Cambria" w:cs="Cambria"/>
          <w:b/>
          <w:bCs/>
          <w:lang w:val="en-US"/>
        </w:rPr>
        <w:t>Timetable</w:t>
      </w:r>
      <w:r w:rsidR="00883357">
        <w:rPr>
          <w:rFonts w:ascii="Cambria" w:hAnsi="Cambria" w:cs="Cambria"/>
          <w:b/>
          <w:bCs/>
          <w:lang w:val="en-US"/>
        </w:rPr>
        <w:t>:</w:t>
      </w:r>
    </w:p>
    <w:p w14:paraId="4D9573E5" w14:textId="7805388C" w:rsidR="00E272D7" w:rsidRPr="00E272D7" w:rsidRDefault="00E272D7">
      <w:pPr>
        <w:widowControl w:val="0"/>
        <w:autoSpaceDE w:val="0"/>
        <w:autoSpaceDN w:val="0"/>
        <w:adjustRightInd w:val="0"/>
        <w:spacing w:after="200"/>
        <w:rPr>
          <w:rFonts w:ascii="Cambria" w:hAnsi="Cambria" w:cs="Cambria"/>
          <w:bCs/>
          <w:lang w:val="en-US"/>
        </w:rPr>
      </w:pPr>
      <w:r>
        <w:rPr>
          <w:rFonts w:ascii="Cambria" w:hAnsi="Cambria" w:cs="Cambria"/>
          <w:bCs/>
          <w:lang w:val="en-US"/>
        </w:rPr>
        <w:t>The lectures and tutorials will occur in the slots below. Not all slots will be needed as the course is required to have only 15 lectures.</w:t>
      </w:r>
      <w:r w:rsidR="00D56987">
        <w:rPr>
          <w:rFonts w:ascii="Cambria" w:hAnsi="Cambria" w:cs="Cambria"/>
          <w:bCs/>
          <w:lang w:val="en-US"/>
        </w:rPr>
        <w:t xml:space="preserve"> For fourth year there are also weeks set aside for research where no lectures will be running.</w:t>
      </w:r>
      <w:r>
        <w:rPr>
          <w:rFonts w:ascii="Cambria" w:hAnsi="Cambria" w:cs="Cambria"/>
          <w:bCs/>
          <w:lang w:val="en-US"/>
        </w:rPr>
        <w:t xml:space="preserve"> For a detailed schedule please see the website </w:t>
      </w:r>
      <w:hyperlink r:id="rId7" w:history="1">
        <w:r w:rsidR="00A300C0" w:rsidRPr="00625CB3">
          <w:rPr>
            <w:rStyle w:val="Hyperlink"/>
          </w:rPr>
          <w:t>https://amoqt.otago.ac.nz/people/asbradley/elec441</w:t>
        </w:r>
      </w:hyperlink>
    </w:p>
    <w:p w14:paraId="523EC5C3" w14:textId="3829F7F0" w:rsidR="00FC4248" w:rsidRPr="009D45D8" w:rsidRDefault="00FC4248">
      <w:pPr>
        <w:widowControl w:val="0"/>
        <w:autoSpaceDE w:val="0"/>
        <w:autoSpaceDN w:val="0"/>
        <w:adjustRightInd w:val="0"/>
        <w:spacing w:after="200"/>
        <w:rPr>
          <w:rFonts w:ascii="Cambria" w:hAnsi="Cambria" w:cs="Cambria"/>
          <w:bCs/>
          <w:lang w:val="en-US"/>
        </w:rPr>
      </w:pPr>
      <w:r w:rsidRPr="009D45D8">
        <w:rPr>
          <w:rFonts w:ascii="Cambria" w:hAnsi="Cambria" w:cs="Cambria"/>
          <w:bCs/>
          <w:u w:val="single"/>
          <w:lang w:val="en-US"/>
        </w:rPr>
        <w:t>Lectures</w:t>
      </w:r>
      <w:r w:rsidRPr="009D45D8">
        <w:rPr>
          <w:rFonts w:ascii="Cambria" w:hAnsi="Cambria" w:cs="Cambria"/>
          <w:bCs/>
          <w:lang w:val="en-US"/>
        </w:rPr>
        <w:t xml:space="preserve"> </w:t>
      </w:r>
      <w:r w:rsidRPr="009D45D8">
        <w:rPr>
          <w:rFonts w:ascii="Cambria" w:hAnsi="Cambria" w:cs="Cambria"/>
          <w:bCs/>
          <w:lang w:val="en-US"/>
        </w:rPr>
        <w:tab/>
      </w:r>
      <w:r w:rsidR="00E272D7">
        <w:rPr>
          <w:rFonts w:ascii="Cambria" w:hAnsi="Cambria" w:cs="Cambria"/>
          <w:bCs/>
          <w:lang w:val="en-US"/>
        </w:rPr>
        <w:t xml:space="preserve">Monday </w:t>
      </w:r>
      <w:r w:rsidR="00A300C0">
        <w:rPr>
          <w:rFonts w:ascii="Cambria" w:hAnsi="Cambria" w:cs="Cambria"/>
          <w:bCs/>
          <w:lang w:val="en-US"/>
        </w:rPr>
        <w:t>1</w:t>
      </w:r>
      <w:r w:rsidRPr="009D45D8">
        <w:rPr>
          <w:rFonts w:ascii="Cambria" w:hAnsi="Cambria" w:cs="Cambria"/>
          <w:bCs/>
          <w:lang w:val="en-US"/>
        </w:rPr>
        <w:t>.00</w:t>
      </w:r>
      <w:r w:rsidR="00A300C0">
        <w:rPr>
          <w:rFonts w:ascii="Cambria" w:hAnsi="Cambria" w:cs="Cambria"/>
          <w:bCs/>
          <w:lang w:val="en-US"/>
        </w:rPr>
        <w:t>p</w:t>
      </w:r>
      <w:r w:rsidRPr="009D45D8">
        <w:rPr>
          <w:rFonts w:ascii="Cambria" w:hAnsi="Cambria" w:cs="Cambria"/>
          <w:bCs/>
          <w:lang w:val="en-US"/>
        </w:rPr>
        <w:t>m</w:t>
      </w:r>
      <w:r w:rsidR="00BE707E">
        <w:rPr>
          <w:rFonts w:ascii="Cambria" w:hAnsi="Cambria" w:cs="Cambria"/>
          <w:bCs/>
          <w:lang w:val="en-US"/>
        </w:rPr>
        <w:t xml:space="preserve"> and </w:t>
      </w:r>
      <w:r w:rsidR="00A300C0">
        <w:rPr>
          <w:rFonts w:ascii="Cambria" w:hAnsi="Cambria" w:cs="Cambria"/>
          <w:bCs/>
          <w:lang w:val="en-US"/>
        </w:rPr>
        <w:t>Thursday</w:t>
      </w:r>
      <w:r w:rsidR="00BE707E">
        <w:rPr>
          <w:rFonts w:ascii="Cambria" w:hAnsi="Cambria" w:cs="Cambria"/>
          <w:bCs/>
          <w:lang w:val="en-US"/>
        </w:rPr>
        <w:t xml:space="preserve"> at </w:t>
      </w:r>
      <w:r w:rsidR="00A300C0">
        <w:rPr>
          <w:rFonts w:ascii="Cambria" w:hAnsi="Cambria" w:cs="Cambria"/>
          <w:bCs/>
          <w:lang w:val="en-US"/>
        </w:rPr>
        <w:t>9</w:t>
      </w:r>
      <w:r w:rsidR="00E272D7">
        <w:rPr>
          <w:rFonts w:ascii="Cambria" w:hAnsi="Cambria" w:cs="Cambria"/>
          <w:bCs/>
          <w:lang w:val="en-US"/>
        </w:rPr>
        <w:t>.00</w:t>
      </w:r>
      <w:r w:rsidR="00A300C0">
        <w:rPr>
          <w:rFonts w:ascii="Cambria" w:hAnsi="Cambria" w:cs="Cambria"/>
          <w:bCs/>
          <w:lang w:val="en-US"/>
        </w:rPr>
        <w:t>a</w:t>
      </w:r>
      <w:r w:rsidR="00E272D7">
        <w:rPr>
          <w:rFonts w:ascii="Cambria" w:hAnsi="Cambria" w:cs="Cambria"/>
          <w:bCs/>
          <w:lang w:val="en-US"/>
        </w:rPr>
        <w:t>m</w:t>
      </w:r>
      <w:r w:rsidRPr="009D45D8">
        <w:rPr>
          <w:rFonts w:ascii="Cambria" w:hAnsi="Cambria" w:cs="Cambria"/>
          <w:bCs/>
          <w:lang w:val="en-US"/>
        </w:rPr>
        <w:t xml:space="preserve"> </w:t>
      </w:r>
      <w:r w:rsidR="00E272D7">
        <w:rPr>
          <w:rFonts w:ascii="Cambria" w:hAnsi="Cambria" w:cs="Cambria"/>
          <w:bCs/>
          <w:lang w:val="en-US"/>
        </w:rPr>
        <w:t xml:space="preserve">   </w:t>
      </w:r>
    </w:p>
    <w:p w14:paraId="4D35B8A9" w14:textId="39467161" w:rsidR="00FC4248" w:rsidRPr="009D45D8" w:rsidRDefault="00E272D7">
      <w:pPr>
        <w:widowControl w:val="0"/>
        <w:autoSpaceDE w:val="0"/>
        <w:autoSpaceDN w:val="0"/>
        <w:adjustRightInd w:val="0"/>
        <w:spacing w:after="200"/>
        <w:rPr>
          <w:rFonts w:ascii="Cambria" w:hAnsi="Cambria" w:cs="Cambria"/>
          <w:bCs/>
          <w:lang w:val="en-US"/>
        </w:rPr>
      </w:pPr>
      <w:r w:rsidRPr="00E272D7">
        <w:rPr>
          <w:rFonts w:ascii="Cambria" w:hAnsi="Cambria" w:cs="Cambria"/>
          <w:bCs/>
          <w:u w:val="single"/>
          <w:lang w:val="en-US"/>
        </w:rPr>
        <w:t>Tutorials</w:t>
      </w:r>
      <w:r w:rsidR="00FC4248" w:rsidRPr="009D45D8">
        <w:rPr>
          <w:rFonts w:ascii="Cambria" w:hAnsi="Cambria" w:cs="Cambria"/>
          <w:bCs/>
          <w:lang w:val="en-US"/>
        </w:rPr>
        <w:tab/>
      </w:r>
      <w:r w:rsidR="00A300C0">
        <w:rPr>
          <w:rFonts w:ascii="Cambria" w:hAnsi="Cambria" w:cs="Cambria"/>
          <w:bCs/>
          <w:lang w:val="en-US"/>
        </w:rPr>
        <w:t>Thursday</w:t>
      </w:r>
      <w:r>
        <w:rPr>
          <w:rFonts w:ascii="Cambria" w:hAnsi="Cambria" w:cs="Cambria"/>
          <w:bCs/>
          <w:lang w:val="en-US"/>
        </w:rPr>
        <w:t xml:space="preserve"> 1</w:t>
      </w:r>
      <w:r w:rsidR="00A300C0">
        <w:rPr>
          <w:rFonts w:ascii="Cambria" w:hAnsi="Cambria" w:cs="Cambria"/>
          <w:bCs/>
          <w:lang w:val="en-US"/>
        </w:rPr>
        <w:t>0</w:t>
      </w:r>
      <w:r>
        <w:rPr>
          <w:rFonts w:ascii="Cambria" w:hAnsi="Cambria" w:cs="Cambria"/>
          <w:bCs/>
          <w:lang w:val="en-US"/>
        </w:rPr>
        <w:t>.00am</w:t>
      </w:r>
      <w:r w:rsidR="00FC4248" w:rsidRPr="009D45D8">
        <w:rPr>
          <w:rFonts w:ascii="Cambria" w:hAnsi="Cambria" w:cs="Cambria"/>
          <w:bCs/>
          <w:lang w:val="en-US"/>
        </w:rPr>
        <w:t xml:space="preserve"> </w:t>
      </w:r>
      <w:r>
        <w:rPr>
          <w:rFonts w:ascii="Cambria" w:hAnsi="Cambria" w:cs="Cambria"/>
          <w:bCs/>
          <w:lang w:val="en-US"/>
        </w:rPr>
        <w:t xml:space="preserve"> </w:t>
      </w:r>
    </w:p>
    <w:p w14:paraId="0C769DBF" w14:textId="5D959ACD" w:rsidR="00883357" w:rsidRDefault="00883357" w:rsidP="00883357">
      <w:pPr>
        <w:widowControl w:val="0"/>
        <w:autoSpaceDE w:val="0"/>
        <w:autoSpaceDN w:val="0"/>
        <w:adjustRightInd w:val="0"/>
        <w:spacing w:after="200"/>
        <w:rPr>
          <w:rFonts w:ascii="Cambria" w:hAnsi="Cambria" w:cs="Cambria"/>
          <w:lang w:val="en-US"/>
        </w:rPr>
      </w:pPr>
      <w:r>
        <w:rPr>
          <w:rFonts w:ascii="Cambria" w:hAnsi="Cambria" w:cs="Cambria"/>
          <w:lang w:val="en-US"/>
        </w:rPr>
        <w:t xml:space="preserve">Lectures </w:t>
      </w:r>
      <w:r w:rsidR="002719D0">
        <w:rPr>
          <w:rFonts w:ascii="Cambria" w:hAnsi="Cambria" w:cs="Cambria"/>
          <w:lang w:val="en-US"/>
        </w:rPr>
        <w:t xml:space="preserve">and tutorials </w:t>
      </w:r>
      <w:r w:rsidR="004D13B6">
        <w:rPr>
          <w:rFonts w:ascii="Cambria" w:hAnsi="Cambria" w:cs="Cambria"/>
          <w:lang w:val="en-US"/>
        </w:rPr>
        <w:t xml:space="preserve">are in room </w:t>
      </w:r>
      <w:r w:rsidR="002719D0">
        <w:rPr>
          <w:rFonts w:ascii="Cambria" w:hAnsi="Cambria" w:cs="Cambria"/>
          <w:lang w:val="en-US"/>
        </w:rPr>
        <w:t>312 (AV room).</w:t>
      </w:r>
    </w:p>
    <w:p w14:paraId="6BFB16C5" w14:textId="09B976E3" w:rsidR="00FC4248" w:rsidRPr="00FD0E1F" w:rsidRDefault="00FD0E1F" w:rsidP="00FD0E1F">
      <w:pPr>
        <w:widowControl w:val="0"/>
        <w:autoSpaceDE w:val="0"/>
        <w:autoSpaceDN w:val="0"/>
        <w:adjustRightInd w:val="0"/>
        <w:spacing w:after="200"/>
        <w:rPr>
          <w:rFonts w:ascii="Cambria" w:hAnsi="Cambria" w:cs="Cambria"/>
          <w:b/>
          <w:bCs/>
          <w:sz w:val="28"/>
          <w:szCs w:val="28"/>
          <w:u w:val="single"/>
          <w:lang w:val="en-US"/>
        </w:rPr>
      </w:pPr>
      <w:proofErr w:type="spellStart"/>
      <w:r w:rsidRPr="00FD0E1F">
        <w:rPr>
          <w:rFonts w:ascii="Cambria" w:hAnsi="Cambria" w:cs="Cambria"/>
          <w:b/>
          <w:bCs/>
          <w:sz w:val="28"/>
          <w:szCs w:val="28"/>
          <w:u w:val="single"/>
          <w:lang w:val="en-US"/>
        </w:rPr>
        <w:t>Organisation</w:t>
      </w:r>
      <w:proofErr w:type="spellEnd"/>
      <w:r w:rsidRPr="00FD0E1F">
        <w:rPr>
          <w:rFonts w:ascii="Cambria" w:hAnsi="Cambria" w:cs="Cambria"/>
          <w:b/>
          <w:bCs/>
          <w:sz w:val="28"/>
          <w:szCs w:val="28"/>
          <w:u w:val="single"/>
          <w:lang w:val="en-US"/>
        </w:rPr>
        <w:t xml:space="preserve"> and </w:t>
      </w:r>
      <w:r w:rsidR="006942DC" w:rsidRPr="00FD0E1F">
        <w:rPr>
          <w:rFonts w:ascii="Cambria" w:hAnsi="Cambria" w:cs="Cambria"/>
          <w:b/>
          <w:bCs/>
          <w:sz w:val="28"/>
          <w:szCs w:val="28"/>
          <w:u w:val="single"/>
          <w:lang w:val="en-US"/>
        </w:rPr>
        <w:t xml:space="preserve"> Learning </w:t>
      </w:r>
      <w:r w:rsidRPr="00FD0E1F">
        <w:rPr>
          <w:rFonts w:ascii="Cambria" w:hAnsi="Cambria" w:cs="Cambria"/>
          <w:b/>
          <w:bCs/>
          <w:sz w:val="28"/>
          <w:szCs w:val="28"/>
          <w:u w:val="single"/>
          <w:lang w:val="en-US"/>
        </w:rPr>
        <w:t xml:space="preserve">Components of </w:t>
      </w:r>
      <w:r w:rsidR="006942DC" w:rsidRPr="00FD0E1F">
        <w:rPr>
          <w:rFonts w:ascii="Cambria" w:hAnsi="Cambria" w:cs="Cambria"/>
          <w:b/>
          <w:bCs/>
          <w:sz w:val="28"/>
          <w:szCs w:val="28"/>
          <w:u w:val="single"/>
          <w:lang w:val="en-US"/>
        </w:rPr>
        <w:t xml:space="preserve"> </w:t>
      </w:r>
      <w:r w:rsidR="003F6B74">
        <w:rPr>
          <w:rFonts w:ascii="Cambria" w:hAnsi="Cambria" w:cs="Cambria"/>
          <w:b/>
          <w:bCs/>
          <w:sz w:val="28"/>
          <w:szCs w:val="28"/>
          <w:u w:val="single"/>
          <w:lang w:val="en-US"/>
        </w:rPr>
        <w:t>ELEC441</w:t>
      </w:r>
    </w:p>
    <w:p w14:paraId="4D3102F9" w14:textId="14E20D6B" w:rsidR="00E272D7" w:rsidRPr="00E272D7" w:rsidRDefault="00D56987" w:rsidP="00627399">
      <w:pPr>
        <w:widowControl w:val="0"/>
        <w:autoSpaceDE w:val="0"/>
        <w:autoSpaceDN w:val="0"/>
        <w:adjustRightInd w:val="0"/>
        <w:spacing w:after="200"/>
        <w:rPr>
          <w:rFonts w:ascii="Cambria" w:hAnsi="Cambria" w:cs="Cambria"/>
          <w:bCs/>
          <w:lang w:val="en-US"/>
        </w:rPr>
      </w:pPr>
      <w:r>
        <w:rPr>
          <w:rFonts w:ascii="Cambria" w:hAnsi="Cambria" w:cs="Cambria"/>
          <w:bCs/>
          <w:lang w:val="en-US"/>
        </w:rPr>
        <w:t xml:space="preserve">This will be taught as a traditional </w:t>
      </w:r>
      <w:r w:rsidR="00F44962">
        <w:rPr>
          <w:rFonts w:ascii="Cambria" w:hAnsi="Cambria" w:cs="Cambria"/>
          <w:bCs/>
          <w:lang w:val="en-US"/>
        </w:rPr>
        <w:t>lecture course unless there is a clear student preference</w:t>
      </w:r>
      <w:r w:rsidR="00E272D7" w:rsidRPr="00E272D7">
        <w:rPr>
          <w:rFonts w:ascii="Cambria" w:hAnsi="Cambria" w:cs="Cambria"/>
          <w:bCs/>
          <w:lang w:val="en-US"/>
        </w:rPr>
        <w:t>. T</w:t>
      </w:r>
      <w:r w:rsidR="00F44962">
        <w:rPr>
          <w:rFonts w:ascii="Cambria" w:hAnsi="Cambria" w:cs="Cambria"/>
          <w:bCs/>
          <w:lang w:val="en-US"/>
        </w:rPr>
        <w:t xml:space="preserve">he </w:t>
      </w:r>
      <w:r w:rsidR="00E272D7" w:rsidRPr="00E272D7">
        <w:rPr>
          <w:rFonts w:ascii="Cambria" w:hAnsi="Cambria" w:cs="Cambria"/>
          <w:bCs/>
          <w:lang w:val="en-US"/>
        </w:rPr>
        <w:t>notes by Tan and Fox are very good and we follow them closely so an approach that heavily relies on students pre-reading followed by doing problems in class is and option.</w:t>
      </w:r>
      <w:r w:rsidR="00E272D7">
        <w:rPr>
          <w:rFonts w:ascii="Cambria" w:hAnsi="Cambria" w:cs="Cambria"/>
          <w:bCs/>
          <w:lang w:val="en-US"/>
        </w:rPr>
        <w:t xml:space="preserve"> We will discuss this in the first lecture slot.</w:t>
      </w:r>
    </w:p>
    <w:p w14:paraId="02810D20" w14:textId="7550CC22" w:rsidR="00FC4248" w:rsidRDefault="003F6B74" w:rsidP="003F6B74">
      <w:pPr>
        <w:widowControl w:val="0"/>
        <w:autoSpaceDE w:val="0"/>
        <w:autoSpaceDN w:val="0"/>
        <w:adjustRightInd w:val="0"/>
        <w:spacing w:after="200"/>
        <w:rPr>
          <w:rFonts w:ascii="Cambria" w:hAnsi="Cambria" w:cs="Cambria"/>
          <w:lang w:val="en-US"/>
        </w:rPr>
      </w:pPr>
      <w:r>
        <w:rPr>
          <w:rFonts w:ascii="Cambria" w:hAnsi="Cambria" w:cs="Cambria"/>
          <w:b/>
          <w:bCs/>
          <w:u w:val="single"/>
          <w:lang w:val="en-US"/>
        </w:rPr>
        <w:t>Assignments:</w:t>
      </w:r>
      <w:r>
        <w:rPr>
          <w:rFonts w:ascii="Cambria" w:hAnsi="Cambria" w:cs="Cambria"/>
          <w:bCs/>
          <w:lang w:val="en-US"/>
        </w:rPr>
        <w:t xml:space="preserve"> I will give out seven assignments for this course, one for each week when we are using the lecture slots.</w:t>
      </w:r>
      <w:r w:rsidR="00E77338">
        <w:rPr>
          <w:rFonts w:ascii="Cambria" w:hAnsi="Cambria" w:cs="Cambria"/>
          <w:lang w:val="en-US"/>
        </w:rPr>
        <w:t xml:space="preserve"> </w:t>
      </w:r>
      <w:r>
        <w:rPr>
          <w:rFonts w:ascii="Cambria" w:hAnsi="Cambria" w:cs="Cambria"/>
          <w:lang w:val="en-US"/>
        </w:rPr>
        <w:t xml:space="preserve"> A schedule for the assignments as well as pdf’s for the questions can be found on the course webpage </w:t>
      </w:r>
      <w:hyperlink r:id="rId8" w:history="1">
        <w:r w:rsidR="00381266" w:rsidRPr="00625CB3">
          <w:rPr>
            <w:rStyle w:val="Hyperlink"/>
          </w:rPr>
          <w:t>https://amoqt.otago.ac.nz/people/asbradley/elec441</w:t>
        </w:r>
      </w:hyperlink>
    </w:p>
    <w:p w14:paraId="798E367D" w14:textId="28D33DA6" w:rsidR="00FC4248" w:rsidRDefault="00FC4248">
      <w:pPr>
        <w:widowControl w:val="0"/>
        <w:autoSpaceDE w:val="0"/>
        <w:autoSpaceDN w:val="0"/>
        <w:adjustRightInd w:val="0"/>
        <w:spacing w:after="200"/>
        <w:rPr>
          <w:rFonts w:ascii="Cambria" w:hAnsi="Cambria" w:cs="Cambria"/>
          <w:lang w:val="en-US"/>
        </w:rPr>
      </w:pPr>
      <w:r>
        <w:rPr>
          <w:rFonts w:ascii="Cambria" w:hAnsi="Cambria" w:cs="Cambria"/>
          <w:b/>
          <w:bCs/>
          <w:u w:val="single"/>
          <w:lang w:val="en-US"/>
        </w:rPr>
        <w:t>Workload:</w:t>
      </w:r>
      <w:r>
        <w:rPr>
          <w:rFonts w:ascii="Cambria" w:hAnsi="Cambria" w:cs="Cambria"/>
          <w:lang w:val="en-US"/>
        </w:rPr>
        <w:t xml:space="preserve"> The workload </w:t>
      </w:r>
      <w:r w:rsidR="004E70DD">
        <w:rPr>
          <w:rFonts w:ascii="Cambria" w:hAnsi="Cambria" w:cs="Cambria"/>
          <w:lang w:val="en-US"/>
        </w:rPr>
        <w:t>for</w:t>
      </w:r>
      <w:r>
        <w:rPr>
          <w:rFonts w:ascii="Cambria" w:hAnsi="Cambria" w:cs="Cambria"/>
          <w:lang w:val="en-US"/>
        </w:rPr>
        <w:t xml:space="preserve"> this course has been designed to fit w</w:t>
      </w:r>
      <w:r w:rsidR="003F6B74">
        <w:rPr>
          <w:rFonts w:ascii="Cambria" w:hAnsi="Cambria" w:cs="Cambria"/>
          <w:lang w:val="en-US"/>
        </w:rPr>
        <w:t xml:space="preserve">ithin the University guidelines of </w:t>
      </w:r>
      <w:r w:rsidR="00D91376">
        <w:rPr>
          <w:rFonts w:ascii="Cambria" w:hAnsi="Cambria" w:cs="Cambria"/>
          <w:lang w:val="en-US"/>
        </w:rPr>
        <w:t>12</w:t>
      </w:r>
      <w:r w:rsidR="003F6B74">
        <w:rPr>
          <w:rFonts w:ascii="Cambria" w:hAnsi="Cambria" w:cs="Cambria"/>
          <w:lang w:val="en-US"/>
        </w:rPr>
        <w:t>0 hours for the course.</w:t>
      </w:r>
      <w:r w:rsidR="00815290">
        <w:rPr>
          <w:rFonts w:ascii="Cambria" w:hAnsi="Cambria" w:cs="Cambria"/>
          <w:lang w:val="en-US"/>
        </w:rPr>
        <w:t xml:space="preserv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368"/>
        <w:gridCol w:w="1038"/>
      </w:tblGrid>
      <w:tr w:rsidR="00FC4248" w14:paraId="55A97A32" w14:textId="77777777">
        <w:tc>
          <w:tcPr>
            <w:tcW w:w="4368" w:type="dxa"/>
            <w:tcBorders>
              <w:top w:val="single" w:sz="4" w:space="0" w:color="BFBFBF"/>
              <w:bottom w:val="single" w:sz="4" w:space="0" w:color="BFBFBF"/>
              <w:right w:val="single" w:sz="4" w:space="0" w:color="BFBFBF"/>
            </w:tcBorders>
            <w:tcMar>
              <w:top w:w="100" w:type="nil"/>
              <w:right w:w="100" w:type="nil"/>
            </w:tcMar>
          </w:tcPr>
          <w:p w14:paraId="5FCD4E85" w14:textId="010A0783" w:rsidR="00FC4248" w:rsidRDefault="00D91376">
            <w:pPr>
              <w:widowControl w:val="0"/>
              <w:autoSpaceDE w:val="0"/>
              <w:autoSpaceDN w:val="0"/>
              <w:adjustRightInd w:val="0"/>
              <w:rPr>
                <w:rFonts w:ascii="Cambria" w:hAnsi="Cambria" w:cs="Cambria"/>
                <w:lang w:val="en-US"/>
              </w:rPr>
            </w:pPr>
            <w:r>
              <w:rPr>
                <w:rFonts w:ascii="Cambria" w:hAnsi="Cambria" w:cs="Cambria"/>
                <w:lang w:val="en-US"/>
              </w:rPr>
              <w:t>Lectures</w:t>
            </w:r>
          </w:p>
        </w:tc>
        <w:tc>
          <w:tcPr>
            <w:tcW w:w="1038" w:type="dxa"/>
            <w:tcBorders>
              <w:top w:val="single" w:sz="4" w:space="0" w:color="BFBFBF"/>
              <w:left w:val="single" w:sz="4" w:space="0" w:color="BFBFBF"/>
              <w:bottom w:val="single" w:sz="4" w:space="0" w:color="BFBFBF"/>
            </w:tcBorders>
            <w:tcMar>
              <w:top w:w="100" w:type="nil"/>
              <w:right w:w="100" w:type="nil"/>
            </w:tcMar>
          </w:tcPr>
          <w:p w14:paraId="624A40EC" w14:textId="582AD04F" w:rsidR="00FC4248" w:rsidRDefault="004E5542" w:rsidP="00D91376">
            <w:pPr>
              <w:widowControl w:val="0"/>
              <w:autoSpaceDE w:val="0"/>
              <w:autoSpaceDN w:val="0"/>
              <w:adjustRightInd w:val="0"/>
              <w:rPr>
                <w:rFonts w:ascii="Cambria" w:hAnsi="Cambria" w:cs="Cambria"/>
                <w:lang w:val="en-US"/>
              </w:rPr>
            </w:pPr>
            <w:r>
              <w:rPr>
                <w:rFonts w:ascii="Cambria" w:hAnsi="Cambria" w:cs="Cambria"/>
                <w:lang w:val="en-US"/>
              </w:rPr>
              <w:t>1</w:t>
            </w:r>
            <w:r w:rsidR="00D91376">
              <w:rPr>
                <w:rFonts w:ascii="Cambria" w:hAnsi="Cambria" w:cs="Cambria"/>
                <w:lang w:val="en-US"/>
              </w:rPr>
              <w:t>5</w:t>
            </w:r>
            <w:r w:rsidR="00FC4248">
              <w:rPr>
                <w:rFonts w:ascii="Cambria" w:hAnsi="Cambria" w:cs="Cambria"/>
                <w:lang w:val="en-US"/>
              </w:rPr>
              <w:t xml:space="preserve"> </w:t>
            </w:r>
            <w:proofErr w:type="spellStart"/>
            <w:r w:rsidR="00FC4248">
              <w:rPr>
                <w:rFonts w:ascii="Cambria" w:hAnsi="Cambria" w:cs="Cambria"/>
                <w:lang w:val="en-US"/>
              </w:rPr>
              <w:t>hrs</w:t>
            </w:r>
            <w:proofErr w:type="spellEnd"/>
          </w:p>
        </w:tc>
      </w:tr>
      <w:tr w:rsidR="00FC4248" w14:paraId="4D7F6091" w14:textId="77777777">
        <w:tblPrEx>
          <w:tblBorders>
            <w:top w:val="none" w:sz="0" w:space="0" w:color="auto"/>
          </w:tblBorders>
        </w:tblPrEx>
        <w:tc>
          <w:tcPr>
            <w:tcW w:w="4368" w:type="dxa"/>
            <w:tcBorders>
              <w:top w:val="single" w:sz="4" w:space="0" w:color="BFBFBF"/>
              <w:bottom w:val="single" w:sz="4" w:space="0" w:color="BFBFBF"/>
              <w:right w:val="single" w:sz="4" w:space="0" w:color="BFBFBF"/>
            </w:tcBorders>
            <w:tcMar>
              <w:top w:w="100" w:type="nil"/>
              <w:right w:w="100" w:type="nil"/>
            </w:tcMar>
          </w:tcPr>
          <w:p w14:paraId="61C1AF8C" w14:textId="4E0F0CAB" w:rsidR="00FC4248" w:rsidRDefault="00D91376">
            <w:pPr>
              <w:widowControl w:val="0"/>
              <w:autoSpaceDE w:val="0"/>
              <w:autoSpaceDN w:val="0"/>
              <w:adjustRightInd w:val="0"/>
              <w:rPr>
                <w:rFonts w:ascii="Cambria" w:hAnsi="Cambria" w:cs="Cambria"/>
                <w:lang w:val="en-US"/>
              </w:rPr>
            </w:pPr>
            <w:r>
              <w:rPr>
                <w:rFonts w:ascii="Cambria" w:hAnsi="Cambria" w:cs="Cambria"/>
                <w:lang w:val="en-US"/>
              </w:rPr>
              <w:t>Tutorials</w:t>
            </w:r>
          </w:p>
        </w:tc>
        <w:tc>
          <w:tcPr>
            <w:tcW w:w="1038" w:type="dxa"/>
            <w:tcBorders>
              <w:top w:val="single" w:sz="4" w:space="0" w:color="BFBFBF"/>
              <w:left w:val="single" w:sz="4" w:space="0" w:color="BFBFBF"/>
              <w:bottom w:val="single" w:sz="4" w:space="0" w:color="BFBFBF"/>
            </w:tcBorders>
            <w:tcMar>
              <w:top w:w="100" w:type="nil"/>
              <w:right w:w="100" w:type="nil"/>
            </w:tcMar>
          </w:tcPr>
          <w:p w14:paraId="5E787077" w14:textId="23851FDC" w:rsidR="00FC4248" w:rsidRDefault="00D91376">
            <w:pPr>
              <w:widowControl w:val="0"/>
              <w:autoSpaceDE w:val="0"/>
              <w:autoSpaceDN w:val="0"/>
              <w:adjustRightInd w:val="0"/>
              <w:rPr>
                <w:rFonts w:ascii="Cambria" w:hAnsi="Cambria" w:cs="Cambria"/>
                <w:lang w:val="en-US"/>
              </w:rPr>
            </w:pPr>
            <w:r>
              <w:rPr>
                <w:rFonts w:ascii="Cambria" w:hAnsi="Cambria" w:cs="Cambria"/>
                <w:lang w:val="en-US"/>
              </w:rPr>
              <w:t>7</w:t>
            </w:r>
            <w:r w:rsidR="00FC4248">
              <w:rPr>
                <w:rFonts w:ascii="Cambria" w:hAnsi="Cambria" w:cs="Cambria"/>
                <w:lang w:val="en-US"/>
              </w:rPr>
              <w:t xml:space="preserve"> </w:t>
            </w:r>
            <w:proofErr w:type="spellStart"/>
            <w:r w:rsidR="00FC4248">
              <w:rPr>
                <w:rFonts w:ascii="Cambria" w:hAnsi="Cambria" w:cs="Cambria"/>
                <w:lang w:val="en-US"/>
              </w:rPr>
              <w:t>hrs</w:t>
            </w:r>
            <w:proofErr w:type="spellEnd"/>
          </w:p>
        </w:tc>
      </w:tr>
      <w:tr w:rsidR="00D91376" w14:paraId="51BC6B02" w14:textId="77777777">
        <w:tblPrEx>
          <w:tblBorders>
            <w:top w:val="none" w:sz="0" w:space="0" w:color="auto"/>
          </w:tblBorders>
        </w:tblPrEx>
        <w:tc>
          <w:tcPr>
            <w:tcW w:w="4368" w:type="dxa"/>
            <w:tcBorders>
              <w:top w:val="single" w:sz="4" w:space="0" w:color="BFBFBF"/>
              <w:bottom w:val="single" w:sz="4" w:space="0" w:color="BFBFBF"/>
              <w:right w:val="single" w:sz="4" w:space="0" w:color="BFBFBF"/>
            </w:tcBorders>
            <w:tcMar>
              <w:top w:w="100" w:type="nil"/>
              <w:right w:w="100" w:type="nil"/>
            </w:tcMar>
          </w:tcPr>
          <w:p w14:paraId="2AA884A0" w14:textId="1B462471" w:rsidR="00D91376" w:rsidRDefault="00D91376">
            <w:pPr>
              <w:widowControl w:val="0"/>
              <w:autoSpaceDE w:val="0"/>
              <w:autoSpaceDN w:val="0"/>
              <w:adjustRightInd w:val="0"/>
              <w:rPr>
                <w:rFonts w:ascii="Cambria" w:hAnsi="Cambria" w:cs="Cambria"/>
                <w:lang w:val="en-US"/>
              </w:rPr>
            </w:pPr>
            <w:r>
              <w:rPr>
                <w:rFonts w:ascii="Cambria" w:hAnsi="Cambria" w:cs="Cambria"/>
                <w:lang w:val="en-US"/>
              </w:rPr>
              <w:t>Assignments</w:t>
            </w:r>
          </w:p>
        </w:tc>
        <w:tc>
          <w:tcPr>
            <w:tcW w:w="1038" w:type="dxa"/>
            <w:tcBorders>
              <w:top w:val="single" w:sz="4" w:space="0" w:color="BFBFBF"/>
              <w:left w:val="single" w:sz="4" w:space="0" w:color="BFBFBF"/>
              <w:bottom w:val="single" w:sz="4" w:space="0" w:color="BFBFBF"/>
            </w:tcBorders>
            <w:tcMar>
              <w:top w:w="100" w:type="nil"/>
              <w:right w:w="100" w:type="nil"/>
            </w:tcMar>
          </w:tcPr>
          <w:p w14:paraId="1DF4C1D3" w14:textId="6E291614" w:rsidR="00D91376" w:rsidRDefault="00D91376">
            <w:pPr>
              <w:widowControl w:val="0"/>
              <w:autoSpaceDE w:val="0"/>
              <w:autoSpaceDN w:val="0"/>
              <w:adjustRightInd w:val="0"/>
              <w:rPr>
                <w:rFonts w:ascii="Cambria" w:hAnsi="Cambria" w:cs="Cambria"/>
                <w:lang w:val="en-US"/>
              </w:rPr>
            </w:pPr>
            <w:r>
              <w:rPr>
                <w:rFonts w:ascii="Cambria" w:hAnsi="Cambria" w:cs="Cambria"/>
                <w:lang w:val="en-US"/>
              </w:rPr>
              <w:t xml:space="preserve">21 </w:t>
            </w:r>
            <w:proofErr w:type="spellStart"/>
            <w:r>
              <w:rPr>
                <w:rFonts w:ascii="Cambria" w:hAnsi="Cambria" w:cs="Cambria"/>
                <w:lang w:val="en-US"/>
              </w:rPr>
              <w:t>hrs</w:t>
            </w:r>
            <w:proofErr w:type="spellEnd"/>
          </w:p>
        </w:tc>
      </w:tr>
      <w:tr w:rsidR="00D91376" w14:paraId="3635152E" w14:textId="77777777">
        <w:tblPrEx>
          <w:tblBorders>
            <w:top w:val="none" w:sz="0" w:space="0" w:color="auto"/>
          </w:tblBorders>
        </w:tblPrEx>
        <w:tc>
          <w:tcPr>
            <w:tcW w:w="4368" w:type="dxa"/>
            <w:tcBorders>
              <w:top w:val="single" w:sz="4" w:space="0" w:color="BFBFBF"/>
              <w:bottom w:val="single" w:sz="4" w:space="0" w:color="BFBFBF"/>
              <w:right w:val="single" w:sz="4" w:space="0" w:color="BFBFBF"/>
            </w:tcBorders>
            <w:tcMar>
              <w:top w:w="100" w:type="nil"/>
              <w:right w:w="100" w:type="nil"/>
            </w:tcMar>
          </w:tcPr>
          <w:p w14:paraId="7609BFB1" w14:textId="0915A6B6" w:rsidR="00D91376" w:rsidRDefault="00D91376">
            <w:pPr>
              <w:widowControl w:val="0"/>
              <w:autoSpaceDE w:val="0"/>
              <w:autoSpaceDN w:val="0"/>
              <w:adjustRightInd w:val="0"/>
              <w:rPr>
                <w:rFonts w:ascii="Cambria" w:hAnsi="Cambria" w:cs="Cambria"/>
                <w:lang w:val="en-US"/>
              </w:rPr>
            </w:pPr>
            <w:r>
              <w:rPr>
                <w:rFonts w:ascii="Cambria" w:hAnsi="Cambria" w:cs="Cambria"/>
                <w:lang w:val="en-US"/>
              </w:rPr>
              <w:t>Private study/pre reading</w:t>
            </w:r>
          </w:p>
        </w:tc>
        <w:tc>
          <w:tcPr>
            <w:tcW w:w="1038" w:type="dxa"/>
            <w:tcBorders>
              <w:top w:val="single" w:sz="4" w:space="0" w:color="BFBFBF"/>
              <w:left w:val="single" w:sz="4" w:space="0" w:color="BFBFBF"/>
              <w:bottom w:val="single" w:sz="4" w:space="0" w:color="BFBFBF"/>
            </w:tcBorders>
            <w:tcMar>
              <w:top w:w="100" w:type="nil"/>
              <w:right w:w="100" w:type="nil"/>
            </w:tcMar>
          </w:tcPr>
          <w:p w14:paraId="6F0BE3F5" w14:textId="61292D00" w:rsidR="00D91376" w:rsidRDefault="00D91376" w:rsidP="00D91376">
            <w:pPr>
              <w:widowControl w:val="0"/>
              <w:autoSpaceDE w:val="0"/>
              <w:autoSpaceDN w:val="0"/>
              <w:adjustRightInd w:val="0"/>
              <w:rPr>
                <w:rFonts w:ascii="Cambria" w:hAnsi="Cambria" w:cs="Cambria"/>
                <w:lang w:val="en-US"/>
              </w:rPr>
            </w:pPr>
            <w:r>
              <w:rPr>
                <w:rFonts w:ascii="Cambria" w:hAnsi="Cambria" w:cs="Cambria"/>
                <w:lang w:val="en-US"/>
              </w:rPr>
              <w:t xml:space="preserve">45 </w:t>
            </w:r>
            <w:proofErr w:type="spellStart"/>
            <w:r>
              <w:rPr>
                <w:rFonts w:ascii="Cambria" w:hAnsi="Cambria" w:cs="Cambria"/>
                <w:lang w:val="en-US"/>
              </w:rPr>
              <w:t>hrs</w:t>
            </w:r>
            <w:proofErr w:type="spellEnd"/>
          </w:p>
        </w:tc>
      </w:tr>
      <w:tr w:rsidR="00D91376" w14:paraId="147AF418" w14:textId="77777777">
        <w:tblPrEx>
          <w:tblBorders>
            <w:top w:val="none" w:sz="0" w:space="0" w:color="auto"/>
          </w:tblBorders>
        </w:tblPrEx>
        <w:tc>
          <w:tcPr>
            <w:tcW w:w="4368" w:type="dxa"/>
            <w:tcBorders>
              <w:top w:val="single" w:sz="4" w:space="0" w:color="BFBFBF"/>
              <w:bottom w:val="single" w:sz="4" w:space="0" w:color="BFBFBF"/>
              <w:right w:val="single" w:sz="4" w:space="0" w:color="BFBFBF"/>
            </w:tcBorders>
            <w:tcMar>
              <w:top w:w="100" w:type="nil"/>
              <w:right w:w="100" w:type="nil"/>
            </w:tcMar>
          </w:tcPr>
          <w:p w14:paraId="4461FDC6" w14:textId="1975D576" w:rsidR="00D91376" w:rsidRDefault="00D91376" w:rsidP="00D91376">
            <w:pPr>
              <w:widowControl w:val="0"/>
              <w:autoSpaceDE w:val="0"/>
              <w:autoSpaceDN w:val="0"/>
              <w:adjustRightInd w:val="0"/>
              <w:rPr>
                <w:rFonts w:ascii="Cambria" w:hAnsi="Cambria" w:cs="Cambria"/>
                <w:lang w:val="en-US"/>
              </w:rPr>
            </w:pPr>
            <w:r>
              <w:rPr>
                <w:rFonts w:ascii="Cambria" w:hAnsi="Cambria" w:cs="Cambria"/>
                <w:lang w:val="en-US"/>
              </w:rPr>
              <w:t>Exam prep and final exam</w:t>
            </w:r>
          </w:p>
        </w:tc>
        <w:tc>
          <w:tcPr>
            <w:tcW w:w="1038" w:type="dxa"/>
            <w:tcBorders>
              <w:top w:val="single" w:sz="4" w:space="0" w:color="BFBFBF"/>
              <w:left w:val="single" w:sz="4" w:space="0" w:color="BFBFBF"/>
              <w:bottom w:val="single" w:sz="4" w:space="0" w:color="BFBFBF"/>
            </w:tcBorders>
            <w:tcMar>
              <w:top w:w="100" w:type="nil"/>
              <w:right w:w="100" w:type="nil"/>
            </w:tcMar>
          </w:tcPr>
          <w:p w14:paraId="7E516ACB" w14:textId="60AB1F29" w:rsidR="00D91376" w:rsidRDefault="00D91376">
            <w:pPr>
              <w:widowControl w:val="0"/>
              <w:autoSpaceDE w:val="0"/>
              <w:autoSpaceDN w:val="0"/>
              <w:adjustRightInd w:val="0"/>
              <w:rPr>
                <w:rFonts w:ascii="Cambria" w:hAnsi="Cambria" w:cs="Cambria"/>
                <w:lang w:val="en-US"/>
              </w:rPr>
            </w:pPr>
            <w:r>
              <w:rPr>
                <w:rFonts w:ascii="Cambria" w:hAnsi="Cambria" w:cs="Cambria"/>
                <w:lang w:val="en-US"/>
              </w:rPr>
              <w:t xml:space="preserve">32 </w:t>
            </w:r>
            <w:proofErr w:type="spellStart"/>
            <w:r>
              <w:rPr>
                <w:rFonts w:ascii="Cambria" w:hAnsi="Cambria" w:cs="Cambria"/>
                <w:lang w:val="en-US"/>
              </w:rPr>
              <w:t>hrs</w:t>
            </w:r>
            <w:proofErr w:type="spellEnd"/>
          </w:p>
        </w:tc>
      </w:tr>
      <w:tr w:rsidR="00D91376" w14:paraId="37B983ED" w14:textId="77777777">
        <w:tblPrEx>
          <w:tblBorders>
            <w:top w:val="none" w:sz="0" w:space="0" w:color="auto"/>
          </w:tblBorders>
        </w:tblPrEx>
        <w:tc>
          <w:tcPr>
            <w:tcW w:w="4368" w:type="dxa"/>
            <w:tcBorders>
              <w:top w:val="single" w:sz="4" w:space="0" w:color="BFBFBF"/>
              <w:bottom w:val="single" w:sz="4" w:space="0" w:color="BFBFBF"/>
              <w:right w:val="single" w:sz="4" w:space="0" w:color="BFBFBF"/>
            </w:tcBorders>
            <w:tcMar>
              <w:top w:w="100" w:type="nil"/>
              <w:right w:w="100" w:type="nil"/>
            </w:tcMar>
          </w:tcPr>
          <w:p w14:paraId="66CABA4C" w14:textId="24C18444" w:rsidR="00D91376" w:rsidRDefault="00D91376">
            <w:pPr>
              <w:widowControl w:val="0"/>
              <w:autoSpaceDE w:val="0"/>
              <w:autoSpaceDN w:val="0"/>
              <w:adjustRightInd w:val="0"/>
              <w:rPr>
                <w:rFonts w:ascii="Cambria" w:hAnsi="Cambria" w:cs="Cambria"/>
                <w:lang w:val="en-US"/>
              </w:rPr>
            </w:pPr>
            <w:r>
              <w:rPr>
                <w:rFonts w:ascii="Cambria" w:hAnsi="Cambria" w:cs="Cambria"/>
                <w:b/>
                <w:bCs/>
                <w:lang w:val="en-US"/>
              </w:rPr>
              <w:t>Total:</w:t>
            </w:r>
          </w:p>
        </w:tc>
        <w:tc>
          <w:tcPr>
            <w:tcW w:w="1038" w:type="dxa"/>
            <w:tcBorders>
              <w:top w:val="single" w:sz="4" w:space="0" w:color="BFBFBF"/>
              <w:left w:val="single" w:sz="4" w:space="0" w:color="BFBFBF"/>
              <w:bottom w:val="single" w:sz="4" w:space="0" w:color="BFBFBF"/>
            </w:tcBorders>
            <w:tcMar>
              <w:top w:w="100" w:type="nil"/>
              <w:right w:w="100" w:type="nil"/>
            </w:tcMar>
          </w:tcPr>
          <w:p w14:paraId="0A59F285" w14:textId="11C8EA0C" w:rsidR="00D91376" w:rsidRDefault="00D91376">
            <w:pPr>
              <w:widowControl w:val="0"/>
              <w:autoSpaceDE w:val="0"/>
              <w:autoSpaceDN w:val="0"/>
              <w:adjustRightInd w:val="0"/>
              <w:rPr>
                <w:rFonts w:ascii="Cambria" w:hAnsi="Cambria" w:cs="Cambria"/>
                <w:lang w:val="en-US"/>
              </w:rPr>
            </w:pPr>
            <w:r>
              <w:rPr>
                <w:rFonts w:ascii="Cambria" w:hAnsi="Cambria" w:cs="Cambria"/>
                <w:b/>
                <w:bCs/>
                <w:lang w:val="en-US"/>
              </w:rPr>
              <w:t xml:space="preserve">120 </w:t>
            </w:r>
            <w:proofErr w:type="spellStart"/>
            <w:r>
              <w:rPr>
                <w:rFonts w:ascii="Cambria" w:hAnsi="Cambria" w:cs="Cambria"/>
                <w:b/>
                <w:bCs/>
                <w:lang w:val="en-US"/>
              </w:rPr>
              <w:t>hrs</w:t>
            </w:r>
            <w:proofErr w:type="spellEnd"/>
          </w:p>
        </w:tc>
      </w:tr>
    </w:tbl>
    <w:p w14:paraId="0172DCEB" w14:textId="77777777" w:rsidR="00CC7A3B" w:rsidRDefault="00CC7A3B" w:rsidP="00627A29">
      <w:pPr>
        <w:widowControl w:val="0"/>
        <w:autoSpaceDE w:val="0"/>
        <w:autoSpaceDN w:val="0"/>
        <w:adjustRightInd w:val="0"/>
        <w:spacing w:after="200"/>
        <w:rPr>
          <w:rFonts w:ascii="Cambria" w:hAnsi="Cambria" w:cs="Cambria"/>
          <w:lang w:val="en-US"/>
        </w:rPr>
      </w:pPr>
    </w:p>
    <w:p w14:paraId="0E2E8151" w14:textId="2C37BC8B" w:rsidR="00627A29" w:rsidRDefault="007141BB" w:rsidP="00627A29">
      <w:pPr>
        <w:widowControl w:val="0"/>
        <w:autoSpaceDE w:val="0"/>
        <w:autoSpaceDN w:val="0"/>
        <w:adjustRightInd w:val="0"/>
        <w:spacing w:after="200"/>
        <w:rPr>
          <w:rFonts w:ascii="Cambria" w:hAnsi="Cambria" w:cs="Cambria"/>
          <w:lang w:val="en-US"/>
        </w:rPr>
      </w:pPr>
      <w:r w:rsidRPr="007141BB">
        <w:rPr>
          <w:rFonts w:ascii="Cambria" w:hAnsi="Cambria" w:cs="Cambria"/>
          <w:lang w:val="en-US"/>
        </w:rPr>
        <w:t xml:space="preserve">If you have any special learning needs or requirements you are encouraged to discuss this with the </w:t>
      </w:r>
      <w:r w:rsidR="00A96B37">
        <w:rPr>
          <w:rFonts w:ascii="Cambria" w:hAnsi="Cambria" w:cs="Cambria"/>
          <w:lang w:val="en-US"/>
        </w:rPr>
        <w:t>Course Coordinator.</w:t>
      </w:r>
    </w:p>
    <w:p w14:paraId="3029D995" w14:textId="74A15000" w:rsidR="00815290" w:rsidRDefault="004E5542" w:rsidP="009F575C">
      <w:pPr>
        <w:spacing w:after="200" w:line="276" w:lineRule="auto"/>
        <w:rPr>
          <w:rFonts w:ascii="Cambria" w:hAnsi="Cambria" w:cs="Cambria"/>
          <w:b/>
          <w:bCs/>
          <w:sz w:val="28"/>
          <w:szCs w:val="28"/>
          <w:lang w:val="en-US"/>
        </w:rPr>
      </w:pPr>
      <w:r>
        <w:rPr>
          <w:rFonts w:ascii="Cambria" w:hAnsi="Cambria" w:cs="Cambria"/>
          <w:b/>
          <w:bCs/>
          <w:sz w:val="28"/>
          <w:szCs w:val="28"/>
          <w:lang w:val="en-US"/>
        </w:rPr>
        <w:lastRenderedPageBreak/>
        <w:t>I</w:t>
      </w:r>
      <w:r w:rsidR="009F575C" w:rsidRPr="009F575C">
        <w:rPr>
          <w:rFonts w:ascii="Cambria" w:hAnsi="Cambria" w:cs="Cambria"/>
          <w:b/>
          <w:bCs/>
          <w:sz w:val="28"/>
          <w:szCs w:val="28"/>
          <w:lang w:val="en-US"/>
        </w:rPr>
        <w:t xml:space="preserve">mportant information about Assessment for </w:t>
      </w:r>
      <w:r w:rsidR="00815290">
        <w:rPr>
          <w:rFonts w:ascii="Cambria" w:hAnsi="Cambria" w:cs="Cambria"/>
          <w:b/>
          <w:bCs/>
          <w:sz w:val="28"/>
          <w:szCs w:val="28"/>
          <w:lang w:val="en-US"/>
        </w:rPr>
        <w:t>ELEC441:</w:t>
      </w:r>
    </w:p>
    <w:tbl>
      <w:tblPr>
        <w:tblpPr w:leftFromText="180" w:rightFromText="180" w:vertAnchor="text" w:horzAnchor="margin" w:tblpY="96"/>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26"/>
        <w:gridCol w:w="6990"/>
      </w:tblGrid>
      <w:tr w:rsidR="00B416EE" w:rsidRPr="00B35667" w14:paraId="25F329E7" w14:textId="77777777" w:rsidTr="00B416EE">
        <w:tc>
          <w:tcPr>
            <w:tcW w:w="1526" w:type="dxa"/>
            <w:tcBorders>
              <w:top w:val="single" w:sz="8" w:space="0" w:color="7BA0CD"/>
              <w:left w:val="single" w:sz="8" w:space="0" w:color="7BA0CD"/>
              <w:bottom w:val="single" w:sz="8" w:space="0" w:color="7BA0CD"/>
            </w:tcBorders>
            <w:shd w:val="clear" w:color="auto" w:fill="4F81BD"/>
          </w:tcPr>
          <w:p w14:paraId="37FEDB50" w14:textId="77777777" w:rsidR="00B416EE" w:rsidRPr="00B35667" w:rsidRDefault="00B416EE" w:rsidP="00B416EE">
            <w:pPr>
              <w:rPr>
                <w:b/>
                <w:bCs/>
                <w:color w:val="FFFFFF"/>
              </w:rPr>
            </w:pPr>
            <w:r w:rsidRPr="00B35667">
              <w:rPr>
                <w:b/>
                <w:bCs/>
                <w:color w:val="FFFFFF"/>
              </w:rPr>
              <w:t>Course</w:t>
            </w:r>
          </w:p>
        </w:tc>
        <w:tc>
          <w:tcPr>
            <w:tcW w:w="6990" w:type="dxa"/>
            <w:tcBorders>
              <w:top w:val="single" w:sz="8" w:space="0" w:color="7BA0CD"/>
              <w:bottom w:val="single" w:sz="8" w:space="0" w:color="7BA0CD"/>
              <w:right w:val="single" w:sz="8" w:space="0" w:color="7BA0CD"/>
            </w:tcBorders>
            <w:shd w:val="clear" w:color="auto" w:fill="4F81BD"/>
          </w:tcPr>
          <w:p w14:paraId="47306082" w14:textId="77777777" w:rsidR="00B416EE" w:rsidRPr="00B35667" w:rsidRDefault="00B416EE" w:rsidP="00B416EE">
            <w:pPr>
              <w:rPr>
                <w:b/>
                <w:bCs/>
                <w:color w:val="FFFFFF"/>
              </w:rPr>
            </w:pPr>
            <w:r>
              <w:rPr>
                <w:b/>
                <w:bCs/>
                <w:color w:val="FFFFFF"/>
              </w:rPr>
              <w:t>ELEC441 Linear systems and noise</w:t>
            </w:r>
          </w:p>
        </w:tc>
      </w:tr>
      <w:tr w:rsidR="00B416EE" w:rsidRPr="00B35667" w14:paraId="64B899C8" w14:textId="77777777" w:rsidTr="00B416EE">
        <w:tc>
          <w:tcPr>
            <w:tcW w:w="1526" w:type="dxa"/>
            <w:shd w:val="clear" w:color="auto" w:fill="D3DFEE"/>
          </w:tcPr>
          <w:p w14:paraId="7C9B521D" w14:textId="77777777" w:rsidR="00B416EE" w:rsidRPr="00B35667" w:rsidRDefault="00B416EE" w:rsidP="00B416EE">
            <w:pPr>
              <w:rPr>
                <w:b/>
                <w:bCs/>
              </w:rPr>
            </w:pPr>
          </w:p>
          <w:p w14:paraId="6DAA2283" w14:textId="77777777" w:rsidR="00B416EE" w:rsidRPr="00B35667" w:rsidRDefault="00B416EE" w:rsidP="00B416EE">
            <w:pPr>
              <w:rPr>
                <w:b/>
                <w:bCs/>
              </w:rPr>
            </w:pPr>
            <w:r w:rsidRPr="00B35667">
              <w:rPr>
                <w:b/>
                <w:bCs/>
              </w:rPr>
              <w:t>Period</w:t>
            </w:r>
          </w:p>
          <w:p w14:paraId="32FADEB9" w14:textId="77777777" w:rsidR="00B416EE" w:rsidRPr="00B35667" w:rsidRDefault="00B416EE" w:rsidP="00B416EE">
            <w:pPr>
              <w:rPr>
                <w:b/>
                <w:bCs/>
              </w:rPr>
            </w:pPr>
          </w:p>
        </w:tc>
        <w:tc>
          <w:tcPr>
            <w:tcW w:w="6990" w:type="dxa"/>
            <w:shd w:val="clear" w:color="auto" w:fill="D3DFEE"/>
          </w:tcPr>
          <w:p w14:paraId="5D3F1EAB" w14:textId="77777777" w:rsidR="00B416EE" w:rsidRPr="00B35667" w:rsidRDefault="00B416EE" w:rsidP="00B416EE"/>
          <w:p w14:paraId="5988808D" w14:textId="73A2C38E" w:rsidR="00B416EE" w:rsidRPr="00B35667" w:rsidRDefault="00B416EE" w:rsidP="00B416EE">
            <w:r w:rsidRPr="00B35667">
              <w:t>Semester 1</w:t>
            </w:r>
            <w:r w:rsidR="00E25C9B">
              <w:t>, 20</w:t>
            </w:r>
            <w:r w:rsidR="00A71BB2">
              <w:t>20</w:t>
            </w:r>
          </w:p>
        </w:tc>
      </w:tr>
      <w:tr w:rsidR="00B416EE" w:rsidRPr="00B35667" w14:paraId="64071A84" w14:textId="77777777" w:rsidTr="00B416EE">
        <w:tc>
          <w:tcPr>
            <w:tcW w:w="1526" w:type="dxa"/>
            <w:tcBorders>
              <w:right w:val="nil"/>
            </w:tcBorders>
            <w:shd w:val="clear" w:color="auto" w:fill="auto"/>
          </w:tcPr>
          <w:p w14:paraId="18F07177" w14:textId="77777777" w:rsidR="00B416EE" w:rsidRPr="00B35667" w:rsidRDefault="00B416EE" w:rsidP="00B416EE">
            <w:pPr>
              <w:rPr>
                <w:b/>
                <w:bCs/>
              </w:rPr>
            </w:pPr>
            <w:r w:rsidRPr="00B35667">
              <w:rPr>
                <w:b/>
                <w:bCs/>
              </w:rPr>
              <w:t>Assessment</w:t>
            </w:r>
          </w:p>
          <w:p w14:paraId="5B3D939B" w14:textId="77777777" w:rsidR="00B416EE" w:rsidRPr="00B35667" w:rsidRDefault="00B416EE" w:rsidP="00B416EE">
            <w:pPr>
              <w:rPr>
                <w:b/>
                <w:bCs/>
              </w:rPr>
            </w:pPr>
          </w:p>
        </w:tc>
        <w:tc>
          <w:tcPr>
            <w:tcW w:w="6990" w:type="dxa"/>
            <w:tcBorders>
              <w:left w:val="nil"/>
            </w:tcBorders>
            <w:shd w:val="clear" w:color="auto" w:fill="auto"/>
          </w:tcPr>
          <w:tbl>
            <w:tblPr>
              <w:tblW w:w="0" w:type="auto"/>
              <w:tblLook w:val="04A0" w:firstRow="1" w:lastRow="0" w:firstColumn="1" w:lastColumn="0" w:noHBand="0" w:noVBand="1"/>
            </w:tblPr>
            <w:tblGrid>
              <w:gridCol w:w="2443"/>
              <w:gridCol w:w="936"/>
              <w:gridCol w:w="3380"/>
            </w:tblGrid>
            <w:tr w:rsidR="00B416EE" w:rsidRPr="00B35667" w14:paraId="3F2CCA75" w14:textId="77777777" w:rsidTr="00383363">
              <w:tc>
                <w:tcPr>
                  <w:tcW w:w="2443" w:type="dxa"/>
                  <w:shd w:val="clear" w:color="auto" w:fill="auto"/>
                </w:tcPr>
                <w:p w14:paraId="6454960C" w14:textId="77777777" w:rsidR="00B416EE" w:rsidRPr="00B35667" w:rsidRDefault="00B416EE" w:rsidP="002719D0">
                  <w:pPr>
                    <w:framePr w:hSpace="180" w:wrap="around" w:vAnchor="text" w:hAnchor="margin" w:y="96"/>
                  </w:pPr>
                  <w:r w:rsidRPr="00B35667">
                    <w:t>Final Exam</w:t>
                  </w:r>
                </w:p>
              </w:tc>
              <w:tc>
                <w:tcPr>
                  <w:tcW w:w="4316" w:type="dxa"/>
                  <w:gridSpan w:val="2"/>
                  <w:shd w:val="clear" w:color="auto" w:fill="auto"/>
                </w:tcPr>
                <w:p w14:paraId="1C0D240D" w14:textId="77777777" w:rsidR="00B416EE" w:rsidRPr="00B35667" w:rsidRDefault="00B416EE" w:rsidP="002719D0">
                  <w:pPr>
                    <w:framePr w:hSpace="180" w:wrap="around" w:vAnchor="text" w:hAnchor="margin" w:y="96"/>
                  </w:pPr>
                  <w:r>
                    <w:t>7</w:t>
                  </w:r>
                  <w:r w:rsidRPr="00B35667">
                    <w:t>0%</w:t>
                  </w:r>
                </w:p>
              </w:tc>
            </w:tr>
            <w:tr w:rsidR="00B416EE" w:rsidRPr="00B35667" w14:paraId="2B3DB299" w14:textId="77777777" w:rsidTr="00383363">
              <w:tc>
                <w:tcPr>
                  <w:tcW w:w="2443" w:type="dxa"/>
                  <w:shd w:val="clear" w:color="auto" w:fill="auto"/>
                </w:tcPr>
                <w:p w14:paraId="345FCC23" w14:textId="77777777" w:rsidR="00B416EE" w:rsidRPr="00B35667" w:rsidRDefault="00B416EE" w:rsidP="002719D0">
                  <w:pPr>
                    <w:framePr w:hSpace="180" w:wrap="around" w:vAnchor="text" w:hAnchor="margin" w:y="96"/>
                  </w:pPr>
                  <w:r w:rsidRPr="00B35667">
                    <w:t>Assignments</w:t>
                  </w:r>
                </w:p>
              </w:tc>
              <w:tc>
                <w:tcPr>
                  <w:tcW w:w="4316" w:type="dxa"/>
                  <w:gridSpan w:val="2"/>
                  <w:shd w:val="clear" w:color="auto" w:fill="auto"/>
                </w:tcPr>
                <w:p w14:paraId="5A272830" w14:textId="77777777" w:rsidR="00B416EE" w:rsidRPr="00B35667" w:rsidRDefault="00B416EE" w:rsidP="002719D0">
                  <w:pPr>
                    <w:framePr w:hSpace="180" w:wrap="around" w:vAnchor="text" w:hAnchor="margin" w:y="96"/>
                  </w:pPr>
                  <w:r>
                    <w:t>30</w:t>
                  </w:r>
                  <w:r w:rsidRPr="00B35667">
                    <w:t>%</w:t>
                  </w:r>
                </w:p>
              </w:tc>
            </w:tr>
            <w:tr w:rsidR="00B416EE" w:rsidRPr="00B35667" w14:paraId="639088D1" w14:textId="77777777" w:rsidTr="00383363">
              <w:tc>
                <w:tcPr>
                  <w:tcW w:w="3379" w:type="dxa"/>
                  <w:gridSpan w:val="2"/>
                  <w:shd w:val="clear" w:color="auto" w:fill="auto"/>
                </w:tcPr>
                <w:p w14:paraId="78F96667" w14:textId="77777777" w:rsidR="00B416EE" w:rsidRPr="00B35667" w:rsidRDefault="00B416EE" w:rsidP="002719D0">
                  <w:pPr>
                    <w:framePr w:hSpace="180" w:wrap="around" w:vAnchor="text" w:hAnchor="margin" w:y="96"/>
                  </w:pPr>
                </w:p>
              </w:tc>
              <w:tc>
                <w:tcPr>
                  <w:tcW w:w="3380" w:type="dxa"/>
                  <w:shd w:val="clear" w:color="auto" w:fill="auto"/>
                </w:tcPr>
                <w:p w14:paraId="12DA80EC" w14:textId="77777777" w:rsidR="00B416EE" w:rsidRPr="00B35667" w:rsidRDefault="00B416EE" w:rsidP="002719D0">
                  <w:pPr>
                    <w:framePr w:hSpace="180" w:wrap="around" w:vAnchor="text" w:hAnchor="margin" w:y="96"/>
                  </w:pPr>
                </w:p>
              </w:tc>
            </w:tr>
          </w:tbl>
          <w:p w14:paraId="3ADDA4C6" w14:textId="77777777" w:rsidR="00B416EE" w:rsidRPr="00B35667" w:rsidRDefault="00B416EE" w:rsidP="00B416EE"/>
        </w:tc>
      </w:tr>
      <w:tr w:rsidR="00B416EE" w:rsidRPr="00B35667" w14:paraId="359B9D49" w14:textId="77777777" w:rsidTr="00B416EE">
        <w:tc>
          <w:tcPr>
            <w:tcW w:w="1526" w:type="dxa"/>
            <w:shd w:val="clear" w:color="auto" w:fill="D3DFEE"/>
          </w:tcPr>
          <w:p w14:paraId="7F912AF1" w14:textId="77777777" w:rsidR="00B416EE" w:rsidRPr="00B35667" w:rsidRDefault="00B416EE" w:rsidP="00B416EE">
            <w:pPr>
              <w:rPr>
                <w:b/>
                <w:bCs/>
              </w:rPr>
            </w:pPr>
            <w:r w:rsidRPr="00B35667">
              <w:rPr>
                <w:b/>
                <w:bCs/>
              </w:rPr>
              <w:t xml:space="preserve">Exam </w:t>
            </w:r>
          </w:p>
        </w:tc>
        <w:tc>
          <w:tcPr>
            <w:tcW w:w="6990" w:type="dxa"/>
            <w:shd w:val="clear" w:color="auto" w:fill="D3DFEE"/>
          </w:tcPr>
          <w:tbl>
            <w:tblPr>
              <w:tblW w:w="0" w:type="auto"/>
              <w:tblLook w:val="04A0" w:firstRow="1" w:lastRow="0" w:firstColumn="1" w:lastColumn="0" w:noHBand="0" w:noVBand="1"/>
            </w:tblPr>
            <w:tblGrid>
              <w:gridCol w:w="2302"/>
              <w:gridCol w:w="4457"/>
            </w:tblGrid>
            <w:tr w:rsidR="00B416EE" w:rsidRPr="00B35667" w14:paraId="7A096348" w14:textId="77777777" w:rsidTr="00383363">
              <w:tc>
                <w:tcPr>
                  <w:tcW w:w="2302" w:type="dxa"/>
                  <w:shd w:val="clear" w:color="auto" w:fill="auto"/>
                </w:tcPr>
                <w:p w14:paraId="7F295C74" w14:textId="77777777" w:rsidR="00B416EE" w:rsidRPr="00B35667" w:rsidRDefault="00B416EE" w:rsidP="002719D0">
                  <w:pPr>
                    <w:framePr w:hSpace="180" w:wrap="around" w:vAnchor="text" w:hAnchor="margin" w:y="96"/>
                  </w:pPr>
                  <w:r w:rsidRPr="00B35667">
                    <w:t>Duration</w:t>
                  </w:r>
                </w:p>
                <w:p w14:paraId="70CCC68C" w14:textId="77777777" w:rsidR="00B416EE" w:rsidRPr="00B35667" w:rsidRDefault="00B416EE" w:rsidP="002719D0">
                  <w:pPr>
                    <w:framePr w:hSpace="180" w:wrap="around" w:vAnchor="text" w:hAnchor="margin" w:y="96"/>
                  </w:pPr>
                </w:p>
              </w:tc>
              <w:tc>
                <w:tcPr>
                  <w:tcW w:w="4457" w:type="dxa"/>
                  <w:shd w:val="clear" w:color="auto" w:fill="auto"/>
                </w:tcPr>
                <w:p w14:paraId="7AE9E52A" w14:textId="21B081BD" w:rsidR="00B416EE" w:rsidRPr="00B35667" w:rsidRDefault="00B416EE" w:rsidP="002719D0">
                  <w:pPr>
                    <w:framePr w:hSpace="180" w:wrap="around" w:vAnchor="text" w:hAnchor="margin" w:y="96"/>
                  </w:pPr>
                  <w:r w:rsidRPr="00B35667">
                    <w:t>2 hour</w:t>
                  </w:r>
                </w:p>
              </w:tc>
            </w:tr>
            <w:tr w:rsidR="00B416EE" w:rsidRPr="00B35667" w14:paraId="61742D41" w14:textId="77777777" w:rsidTr="00383363">
              <w:tc>
                <w:tcPr>
                  <w:tcW w:w="2302" w:type="dxa"/>
                  <w:shd w:val="clear" w:color="auto" w:fill="auto"/>
                </w:tcPr>
                <w:p w14:paraId="5532B811" w14:textId="77777777" w:rsidR="00B416EE" w:rsidRPr="00B35667" w:rsidRDefault="00B416EE" w:rsidP="002719D0">
                  <w:pPr>
                    <w:framePr w:hSpace="180" w:wrap="around" w:vAnchor="text" w:hAnchor="margin" w:y="96"/>
                  </w:pPr>
                  <w:r w:rsidRPr="00B35667">
                    <w:t>Format</w:t>
                  </w:r>
                </w:p>
                <w:p w14:paraId="15CC4835" w14:textId="77777777" w:rsidR="00B416EE" w:rsidRPr="00B35667" w:rsidRDefault="00B416EE" w:rsidP="002719D0">
                  <w:pPr>
                    <w:framePr w:hSpace="180" w:wrap="around" w:vAnchor="text" w:hAnchor="margin" w:y="96"/>
                  </w:pPr>
                </w:p>
              </w:tc>
              <w:tc>
                <w:tcPr>
                  <w:tcW w:w="4457" w:type="dxa"/>
                  <w:shd w:val="clear" w:color="auto" w:fill="auto"/>
                </w:tcPr>
                <w:p w14:paraId="58FADF89" w14:textId="77777777" w:rsidR="00B416EE" w:rsidRPr="00B35667" w:rsidRDefault="00B416EE" w:rsidP="002719D0">
                  <w:pPr>
                    <w:framePr w:hSpace="180" w:wrap="around" w:vAnchor="text" w:hAnchor="margin" w:y="96"/>
                  </w:pPr>
                  <w:r w:rsidRPr="00B35667">
                    <w:t xml:space="preserve">Answer </w:t>
                  </w:r>
                  <w:r>
                    <w:t>2</w:t>
                  </w:r>
                  <w:r w:rsidRPr="00B35667">
                    <w:t xml:space="preserve"> out of </w:t>
                  </w:r>
                  <w:r>
                    <w:t>3</w:t>
                  </w:r>
                  <w:r w:rsidRPr="00B35667">
                    <w:t xml:space="preserve"> long answer questions. All questions carry equal weight.</w:t>
                  </w:r>
                  <w:r w:rsidRPr="00B35667">
                    <w:br/>
                    <w:t xml:space="preserve">Closed book exam.  </w:t>
                  </w:r>
                </w:p>
                <w:p w14:paraId="2B5E7325" w14:textId="77777777" w:rsidR="00B416EE" w:rsidRPr="00B35667" w:rsidRDefault="00B416EE" w:rsidP="002719D0">
                  <w:pPr>
                    <w:framePr w:hSpace="180" w:wrap="around" w:vAnchor="text" w:hAnchor="margin" w:y="96"/>
                  </w:pPr>
                </w:p>
              </w:tc>
            </w:tr>
            <w:tr w:rsidR="00B416EE" w:rsidRPr="00B35667" w14:paraId="31285D47" w14:textId="77777777" w:rsidTr="00383363">
              <w:tc>
                <w:tcPr>
                  <w:tcW w:w="2302" w:type="dxa"/>
                  <w:shd w:val="clear" w:color="auto" w:fill="auto"/>
                </w:tcPr>
                <w:p w14:paraId="40F8F626" w14:textId="77777777" w:rsidR="00B416EE" w:rsidRPr="00B35667" w:rsidRDefault="00B416EE" w:rsidP="002719D0">
                  <w:pPr>
                    <w:framePr w:hSpace="180" w:wrap="around" w:vAnchor="text" w:hAnchor="margin" w:y="96"/>
                  </w:pPr>
                  <w:r w:rsidRPr="00B35667">
                    <w:t>Special conditions</w:t>
                  </w:r>
                </w:p>
                <w:p w14:paraId="2A07D9FC" w14:textId="77777777" w:rsidR="00B416EE" w:rsidRPr="00B35667" w:rsidRDefault="00B416EE" w:rsidP="002719D0">
                  <w:pPr>
                    <w:framePr w:hSpace="180" w:wrap="around" w:vAnchor="text" w:hAnchor="margin" w:y="96"/>
                  </w:pPr>
                </w:p>
              </w:tc>
              <w:tc>
                <w:tcPr>
                  <w:tcW w:w="4457" w:type="dxa"/>
                  <w:shd w:val="clear" w:color="auto" w:fill="auto"/>
                </w:tcPr>
                <w:p w14:paraId="0A426BA5" w14:textId="77777777" w:rsidR="00B416EE" w:rsidRPr="00B35667" w:rsidRDefault="00B416EE" w:rsidP="002719D0">
                  <w:pPr>
                    <w:framePr w:hSpace="180" w:wrap="around" w:vAnchor="text" w:hAnchor="margin" w:y="96"/>
                  </w:pPr>
                  <w:r w:rsidRPr="00B35667">
                    <w:t>None</w:t>
                  </w:r>
                </w:p>
              </w:tc>
            </w:tr>
          </w:tbl>
          <w:p w14:paraId="748F3971" w14:textId="77777777" w:rsidR="00B416EE" w:rsidRPr="00B35667" w:rsidRDefault="00B416EE" w:rsidP="00B416EE"/>
        </w:tc>
      </w:tr>
      <w:tr w:rsidR="00B416EE" w:rsidRPr="00B35667" w14:paraId="11F0E9CC" w14:textId="77777777" w:rsidTr="00B416EE">
        <w:tc>
          <w:tcPr>
            <w:tcW w:w="1526" w:type="dxa"/>
            <w:tcBorders>
              <w:right w:val="nil"/>
            </w:tcBorders>
            <w:shd w:val="clear" w:color="auto" w:fill="auto"/>
          </w:tcPr>
          <w:p w14:paraId="2DEDCF77" w14:textId="77777777" w:rsidR="00B416EE" w:rsidRPr="00B35667" w:rsidRDefault="00B416EE" w:rsidP="00B416EE">
            <w:pPr>
              <w:rPr>
                <w:b/>
                <w:bCs/>
              </w:rPr>
            </w:pPr>
            <w:r w:rsidRPr="00B35667">
              <w:rPr>
                <w:b/>
                <w:bCs/>
              </w:rPr>
              <w:t>Minimum Exam score</w:t>
            </w:r>
          </w:p>
        </w:tc>
        <w:tc>
          <w:tcPr>
            <w:tcW w:w="6990" w:type="dxa"/>
            <w:tcBorders>
              <w:left w:val="nil"/>
            </w:tcBorders>
            <w:shd w:val="clear" w:color="auto" w:fill="auto"/>
          </w:tcPr>
          <w:p w14:paraId="173CC8D2" w14:textId="77777777" w:rsidR="00B416EE" w:rsidRPr="00B35667" w:rsidRDefault="00B416EE" w:rsidP="00B416EE">
            <w:pPr>
              <w:rPr>
                <w:vertAlign w:val="superscript"/>
              </w:rPr>
            </w:pPr>
            <w:r>
              <w:t>None</w:t>
            </w:r>
          </w:p>
        </w:tc>
      </w:tr>
    </w:tbl>
    <w:p w14:paraId="4CCBD4DC" w14:textId="77777777" w:rsidR="00815290" w:rsidRDefault="00815290" w:rsidP="009F575C">
      <w:pPr>
        <w:spacing w:after="200" w:line="276" w:lineRule="auto"/>
        <w:rPr>
          <w:rFonts w:ascii="Cambria" w:hAnsi="Cambria" w:cs="Cambria"/>
          <w:b/>
          <w:bCs/>
          <w:sz w:val="28"/>
          <w:szCs w:val="28"/>
          <w:lang w:val="en-US"/>
        </w:rPr>
      </w:pPr>
    </w:p>
    <w:p w14:paraId="42B1DED4" w14:textId="77777777" w:rsidR="00815290" w:rsidRDefault="00815290" w:rsidP="009F575C">
      <w:pPr>
        <w:spacing w:after="200" w:line="276" w:lineRule="auto"/>
        <w:rPr>
          <w:rFonts w:ascii="Cambria" w:hAnsi="Cambria" w:cs="Cambria"/>
          <w:b/>
          <w:bCs/>
          <w:sz w:val="28"/>
          <w:szCs w:val="28"/>
          <w:lang w:val="en-US"/>
        </w:rPr>
      </w:pPr>
    </w:p>
    <w:p w14:paraId="487D123B" w14:textId="508D037E" w:rsidR="009F575C" w:rsidRDefault="009F575C" w:rsidP="009F575C">
      <w:pPr>
        <w:spacing w:after="200" w:line="276" w:lineRule="auto"/>
        <w:rPr>
          <w:rFonts w:ascii="Calibri" w:eastAsia="Calibri" w:hAnsi="Calibri"/>
          <w:i/>
          <w:sz w:val="22"/>
          <w:szCs w:val="22"/>
        </w:rPr>
      </w:pPr>
      <w:r>
        <w:rPr>
          <w:rFonts w:ascii="Calibri" w:eastAsia="Calibri" w:hAnsi="Calibri"/>
          <w:i/>
          <w:sz w:val="22"/>
          <w:szCs w:val="22"/>
        </w:rPr>
        <w:t xml:space="preserve"> </w:t>
      </w:r>
    </w:p>
    <w:p w14:paraId="3DB4B6E9" w14:textId="77777777" w:rsidR="00B416EE" w:rsidRDefault="00B416EE" w:rsidP="00B416EE">
      <w:r>
        <w:rPr>
          <w:rFonts w:ascii="Calibri" w:eastAsia="Calibri" w:hAnsi="Calibri"/>
          <w:i/>
          <w:noProof/>
          <w:sz w:val="22"/>
          <w:szCs w:val="22"/>
          <w:lang w:eastAsia="en-NZ"/>
        </w:rPr>
        <w:tab/>
      </w:r>
    </w:p>
    <w:p w14:paraId="58D9E6D4" w14:textId="77777777" w:rsidR="00B416EE" w:rsidRDefault="00B416EE" w:rsidP="00B416EE"/>
    <w:p w14:paraId="1922965F" w14:textId="77777777" w:rsidR="00B416EE" w:rsidRDefault="00B416EE" w:rsidP="00B416EE">
      <w:pPr>
        <w:pStyle w:val="NormalWeb"/>
      </w:pPr>
    </w:p>
    <w:p w14:paraId="4C6602FC" w14:textId="77777777" w:rsidR="00CC7A3B" w:rsidRDefault="00CC7A3B" w:rsidP="009F575C">
      <w:pPr>
        <w:spacing w:after="200" w:line="276" w:lineRule="auto"/>
        <w:rPr>
          <w:rFonts w:ascii="Calibri" w:eastAsia="Calibri" w:hAnsi="Calibri"/>
          <w:b/>
          <w:sz w:val="28"/>
          <w:szCs w:val="28"/>
        </w:rPr>
      </w:pPr>
    </w:p>
    <w:p w14:paraId="4B4F8C43" w14:textId="77777777" w:rsidR="00CC7A3B" w:rsidRDefault="00CC7A3B" w:rsidP="009F575C">
      <w:pPr>
        <w:spacing w:after="200" w:line="276" w:lineRule="auto"/>
        <w:rPr>
          <w:rFonts w:ascii="Calibri" w:eastAsia="Calibri" w:hAnsi="Calibri"/>
          <w:b/>
          <w:sz w:val="28"/>
          <w:szCs w:val="28"/>
        </w:rPr>
      </w:pPr>
    </w:p>
    <w:p w14:paraId="3A28F514" w14:textId="45C4CFB1" w:rsidR="009F575C" w:rsidRPr="009F575C" w:rsidRDefault="009F575C" w:rsidP="009F575C">
      <w:pPr>
        <w:spacing w:after="200" w:line="276" w:lineRule="auto"/>
        <w:rPr>
          <w:rFonts w:ascii="Calibri" w:eastAsia="Calibri" w:hAnsi="Calibri"/>
          <w:b/>
          <w:sz w:val="28"/>
          <w:szCs w:val="28"/>
        </w:rPr>
      </w:pPr>
      <w:bookmarkStart w:id="0" w:name="_GoBack"/>
      <w:bookmarkEnd w:id="0"/>
      <w:r w:rsidRPr="009F575C">
        <w:rPr>
          <w:rFonts w:ascii="Calibri" w:eastAsia="Calibri" w:hAnsi="Calibri"/>
          <w:b/>
          <w:sz w:val="28"/>
          <w:szCs w:val="28"/>
        </w:rPr>
        <w:t>Academic Integrity</w:t>
      </w:r>
    </w:p>
    <w:p w14:paraId="49B6832F" w14:textId="08DCF9DF" w:rsidR="009F575C" w:rsidRPr="009F575C" w:rsidRDefault="009F575C" w:rsidP="009F575C">
      <w:pPr>
        <w:spacing w:after="200" w:line="276" w:lineRule="auto"/>
        <w:rPr>
          <w:rFonts w:ascii="Calibri" w:eastAsia="Calibri" w:hAnsi="Calibri"/>
          <w:i/>
          <w:sz w:val="22"/>
          <w:szCs w:val="22"/>
        </w:rPr>
      </w:pPr>
      <w:r w:rsidRPr="009F575C">
        <w:rPr>
          <w:rFonts w:ascii="Calibri" w:eastAsia="Calibri" w:hAnsi="Calibri"/>
          <w:i/>
          <w:sz w:val="22"/>
          <w:szCs w:val="22"/>
        </w:rPr>
        <w:t>The University of Otago is committed to the principles of Academ</w:t>
      </w:r>
      <w:r w:rsidR="001571C4">
        <w:rPr>
          <w:rFonts w:ascii="Calibri" w:eastAsia="Calibri" w:hAnsi="Calibri"/>
          <w:i/>
          <w:sz w:val="22"/>
          <w:szCs w:val="22"/>
        </w:rPr>
        <w:t xml:space="preserve">ic Integrity, and </w:t>
      </w:r>
      <w:r w:rsidR="00AE44A3" w:rsidRPr="00AE44A3">
        <w:rPr>
          <w:rFonts w:ascii="Calibri" w:eastAsia="Calibri" w:hAnsi="Calibri"/>
          <w:i/>
          <w:sz w:val="22"/>
          <w:szCs w:val="22"/>
        </w:rPr>
        <w:t>instilling academic integrity as an integral part of a university education</w:t>
      </w:r>
      <w:r w:rsidRPr="009F575C">
        <w:rPr>
          <w:rFonts w:ascii="Calibri" w:eastAsia="Calibri" w:hAnsi="Calibri"/>
          <w:i/>
          <w:sz w:val="22"/>
          <w:szCs w:val="22"/>
        </w:rPr>
        <w:t xml:space="preserve">. </w:t>
      </w:r>
    </w:p>
    <w:p w14:paraId="47A4DBD9" w14:textId="6BBBEB95" w:rsidR="009F575C" w:rsidRPr="00B416EE" w:rsidRDefault="009F575C" w:rsidP="009F575C">
      <w:pPr>
        <w:spacing w:after="200" w:line="276" w:lineRule="auto"/>
        <w:rPr>
          <w:rFonts w:ascii="Calibri" w:eastAsia="Calibri" w:hAnsi="Calibri"/>
          <w:szCs w:val="22"/>
        </w:rPr>
      </w:pPr>
      <w:r>
        <w:rPr>
          <w:noProof/>
          <w:lang w:eastAsia="en-NZ"/>
        </w:rPr>
        <mc:AlternateContent>
          <mc:Choice Requires="wps">
            <w:drawing>
              <wp:anchor distT="0" distB="0" distL="114300" distR="114300" simplePos="0" relativeHeight="251659264" behindDoc="0" locked="0" layoutInCell="1" allowOverlap="1" wp14:anchorId="799FE123" wp14:editId="32BE605C">
                <wp:simplePos x="0" y="0"/>
                <wp:positionH relativeFrom="column">
                  <wp:posOffset>0</wp:posOffset>
                </wp:positionH>
                <wp:positionV relativeFrom="paragraph">
                  <wp:posOffset>0</wp:posOffset>
                </wp:positionV>
                <wp:extent cx="6120765" cy="3451860"/>
                <wp:effectExtent l="0" t="0" r="26035" b="14605"/>
                <wp:wrapSquare wrapText="bothSides"/>
                <wp:docPr id="2" name="Text Box 2"/>
                <wp:cNvGraphicFramePr/>
                <a:graphic xmlns:a="http://schemas.openxmlformats.org/drawingml/2006/main">
                  <a:graphicData uri="http://schemas.microsoft.com/office/word/2010/wordprocessingShape">
                    <wps:wsp>
                      <wps:cNvSpPr txBox="1"/>
                      <wps:spPr>
                        <a:xfrm>
                          <a:off x="0" y="0"/>
                          <a:ext cx="6120765" cy="345186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65873D" w14:textId="77777777" w:rsidR="009F575C" w:rsidRPr="001260FE" w:rsidRDefault="009F575C" w:rsidP="009F575C">
                            <w:pPr>
                              <w:spacing w:after="200" w:line="276" w:lineRule="auto"/>
                              <w:rPr>
                                <w:rFonts w:ascii="Calibri" w:eastAsia="Calibri" w:hAnsi="Calibri"/>
                                <w:b/>
                                <w:i/>
                                <w:sz w:val="22"/>
                                <w:szCs w:val="22"/>
                              </w:rPr>
                            </w:pPr>
                            <w:r w:rsidRPr="001571C4">
                              <w:rPr>
                                <w:rFonts w:ascii="Calibri" w:eastAsia="Calibri" w:hAnsi="Calibri"/>
                                <w:b/>
                                <w:i/>
                                <w:sz w:val="28"/>
                                <w:szCs w:val="28"/>
                              </w:rPr>
                              <w:t>Academic integrity</w:t>
                            </w:r>
                            <w:r w:rsidRPr="001260FE">
                              <w:rPr>
                                <w:rFonts w:ascii="Calibri" w:eastAsia="Calibri" w:hAnsi="Calibri"/>
                                <w:b/>
                                <w:i/>
                                <w:sz w:val="22"/>
                                <w:szCs w:val="22"/>
                              </w:rPr>
                              <w:t xml:space="preserve"> means being honest in your studying and assessments. It is the basis for ethical decision-making and behaviour in an academic context.  Academic integrity is informed by the values of honesty, trust, responsibility, fairness, respect and courage. Students are expected to be aware of, and act in accordance with, the University’s Academic Integrity Policy.</w:t>
                            </w:r>
                          </w:p>
                          <w:p w14:paraId="4D020CE5" w14:textId="77777777" w:rsidR="009F575C" w:rsidRPr="001260FE" w:rsidRDefault="009F575C" w:rsidP="009F575C">
                            <w:pPr>
                              <w:spacing w:after="200" w:line="276" w:lineRule="auto"/>
                              <w:rPr>
                                <w:rFonts w:ascii="Calibri" w:eastAsia="Calibri" w:hAnsi="Calibri"/>
                                <w:b/>
                                <w:i/>
                                <w:sz w:val="22"/>
                                <w:szCs w:val="22"/>
                              </w:rPr>
                            </w:pPr>
                            <w:r w:rsidRPr="001571C4">
                              <w:rPr>
                                <w:rFonts w:ascii="Calibri" w:eastAsia="Calibri" w:hAnsi="Calibri"/>
                                <w:b/>
                                <w:i/>
                                <w:sz w:val="28"/>
                                <w:szCs w:val="28"/>
                              </w:rPr>
                              <w:t>Academic Misconduct</w:t>
                            </w:r>
                            <w:r w:rsidRPr="001260FE">
                              <w:rPr>
                                <w:rFonts w:ascii="Calibri" w:eastAsia="Calibri" w:hAnsi="Calibri"/>
                                <w:b/>
                                <w:i/>
                                <w:sz w:val="22"/>
                                <w:szCs w:val="22"/>
                              </w:rPr>
                              <w:t>, such as plagiarism or cheating, is a breach of Academic Integrity and is taken very seriously by the University.  Types of misconduct include plagiarism, copying, unauthorised collaboration, taking unauthorised material into a test or exam, impersonation, and assisting someone else’s misconduct. A more extensive list of the types of academic misconduct and associated processes and penalties is available in the University’s Student Academic Misconduct Procedures.</w:t>
                            </w:r>
                          </w:p>
                          <w:p w14:paraId="6A602030" w14:textId="2D7CC7F4" w:rsidR="009F575C" w:rsidRPr="00B416EE" w:rsidRDefault="009F575C" w:rsidP="009F575C">
                            <w:pPr>
                              <w:spacing w:after="200" w:line="276" w:lineRule="auto"/>
                              <w:rPr>
                                <w:rFonts w:ascii="Calibri" w:eastAsia="Calibri" w:hAnsi="Calibri"/>
                                <w:b/>
                                <w:i/>
                                <w:sz w:val="22"/>
                                <w:szCs w:val="22"/>
                              </w:rPr>
                            </w:pPr>
                            <w:r w:rsidRPr="001260FE">
                              <w:rPr>
                                <w:rFonts w:ascii="Calibri" w:eastAsia="Calibri" w:hAnsi="Calibri"/>
                                <w:b/>
                                <w:i/>
                                <w:sz w:val="22"/>
                                <w:szCs w:val="22"/>
                              </w:rPr>
                              <w:t xml:space="preserve">It is your responsibility to be aware of and use acceptable academic practices when completing your assessments. To access the information in the Academic Integrity Policy and learn more, please visit the University’s Academic Integrity website at </w:t>
                            </w:r>
                            <w:hyperlink r:id="rId9" w:history="1">
                              <w:r w:rsidRPr="00574D01">
                                <w:rPr>
                                  <w:rStyle w:val="Hyperlink"/>
                                  <w:rFonts w:ascii="Calibri" w:eastAsia="Calibri" w:hAnsi="Calibri"/>
                                  <w:b/>
                                  <w:i/>
                                  <w:sz w:val="22"/>
                                  <w:szCs w:val="22"/>
                                </w:rPr>
                                <w:t>www.otago.ac.nz/study/academicintegrity</w:t>
                              </w:r>
                            </w:hyperlink>
                            <w:r>
                              <w:rPr>
                                <w:rFonts w:ascii="Calibri" w:eastAsia="Calibri" w:hAnsi="Calibri"/>
                                <w:b/>
                                <w:i/>
                                <w:sz w:val="22"/>
                                <w:szCs w:val="22"/>
                              </w:rPr>
                              <w:t xml:space="preserve"> </w:t>
                            </w:r>
                            <w:r w:rsidRPr="001260FE">
                              <w:rPr>
                                <w:rFonts w:ascii="Calibri" w:eastAsia="Calibri" w:hAnsi="Calibri"/>
                                <w:b/>
                                <w:i/>
                                <w:sz w:val="22"/>
                                <w:szCs w:val="22"/>
                              </w:rPr>
                              <w:t xml:space="preserve"> or ask at the Student Learning Centre or Library. If you have </w:t>
                            </w:r>
                            <w:r>
                              <w:rPr>
                                <w:rFonts w:ascii="Calibri" w:eastAsia="Calibri" w:hAnsi="Calibri"/>
                                <w:b/>
                                <w:i/>
                                <w:sz w:val="22"/>
                                <w:szCs w:val="22"/>
                              </w:rPr>
                              <w:t>any questions, ask your lecturer.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9FE123" id="_x0000_t202" coordsize="21600,21600" o:spt="202" path="m,l,21600r21600,l21600,xe">
                <v:stroke joinstyle="miter"/>
                <v:path gradientshapeok="t" o:connecttype="rect"/>
              </v:shapetype>
              <v:shape id="Text Box 2" o:spid="_x0000_s1026" type="#_x0000_t202" style="position:absolute;margin-left:0;margin-top:0;width:481.95pt;height:271.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" filled="f" strokecolor="#4f81bd">
                <v:textbox style="mso-fit-shape-to-text:t">
                  <w:txbxContent>
                    <w:p w14:paraId="3765873D" w14:textId="77777777" w:rsidR="009F575C" w:rsidRPr="001260FE" w:rsidRDefault="009F575C" w:rsidP="009F575C">
                      <w:pPr>
                        <w:spacing w:after="200" w:line="276" w:lineRule="auto"/>
                        <w:rPr>
                          <w:rFonts w:ascii="Calibri" w:eastAsia="Calibri" w:hAnsi="Calibri"/>
                          <w:b/>
                          <w:i/>
                          <w:sz w:val="22"/>
                          <w:szCs w:val="22"/>
                        </w:rPr>
                      </w:pPr>
                      <w:r w:rsidRPr="001571C4">
                        <w:rPr>
                          <w:rFonts w:ascii="Calibri" w:eastAsia="Calibri" w:hAnsi="Calibri"/>
                          <w:b/>
                          <w:i/>
                          <w:sz w:val="28"/>
                          <w:szCs w:val="28"/>
                        </w:rPr>
                        <w:t>Academic integrity</w:t>
                      </w:r>
                      <w:r w:rsidRPr="001260FE">
                        <w:rPr>
                          <w:rFonts w:ascii="Calibri" w:eastAsia="Calibri" w:hAnsi="Calibri"/>
                          <w:b/>
                          <w:i/>
                          <w:sz w:val="22"/>
                          <w:szCs w:val="22"/>
                        </w:rPr>
                        <w:t xml:space="preserve"> means being honest in your studying and assessments. It is the basis for ethical decision-making and behaviour in an academic context.  Academic integrity is informed by the values of honesty, trust, responsibility, fairness, respect and courage. Students are expected to be aware of, and act in accordance with, the University’s Academic Integrity Policy.</w:t>
                      </w:r>
                    </w:p>
                    <w:p w14:paraId="4D020CE5" w14:textId="77777777" w:rsidR="009F575C" w:rsidRPr="001260FE" w:rsidRDefault="009F575C" w:rsidP="009F575C">
                      <w:pPr>
                        <w:spacing w:after="200" w:line="276" w:lineRule="auto"/>
                        <w:rPr>
                          <w:rFonts w:ascii="Calibri" w:eastAsia="Calibri" w:hAnsi="Calibri"/>
                          <w:b/>
                          <w:i/>
                          <w:sz w:val="22"/>
                          <w:szCs w:val="22"/>
                        </w:rPr>
                      </w:pPr>
                      <w:r w:rsidRPr="001571C4">
                        <w:rPr>
                          <w:rFonts w:ascii="Calibri" w:eastAsia="Calibri" w:hAnsi="Calibri"/>
                          <w:b/>
                          <w:i/>
                          <w:sz w:val="28"/>
                          <w:szCs w:val="28"/>
                        </w:rPr>
                        <w:t>Academic Misconduct</w:t>
                      </w:r>
                      <w:r w:rsidRPr="001260FE">
                        <w:rPr>
                          <w:rFonts w:ascii="Calibri" w:eastAsia="Calibri" w:hAnsi="Calibri"/>
                          <w:b/>
                          <w:i/>
                          <w:sz w:val="22"/>
                          <w:szCs w:val="22"/>
                        </w:rPr>
                        <w:t>, such as plagiarism or cheating, is a breach of Academic Integrity and is taken very seriously by the University.  Types of misconduct include plagiarism, copying, unauthorised collaboration, taking unauthorised material into a test or exam, impersonation, and assisting someone else’s misconduct. A more extensive list of the types of academic misconduct and associated processes and penalties is available in the University’s Student Academic Misconduct Procedures.</w:t>
                      </w:r>
                    </w:p>
                    <w:p w14:paraId="6A602030" w14:textId="2D7CC7F4" w:rsidR="009F575C" w:rsidRPr="00B416EE" w:rsidRDefault="009F575C" w:rsidP="009F575C">
                      <w:pPr>
                        <w:spacing w:after="200" w:line="276" w:lineRule="auto"/>
                        <w:rPr>
                          <w:rFonts w:ascii="Calibri" w:eastAsia="Calibri" w:hAnsi="Calibri"/>
                          <w:b/>
                          <w:i/>
                          <w:sz w:val="22"/>
                          <w:szCs w:val="22"/>
                        </w:rPr>
                      </w:pPr>
                      <w:r w:rsidRPr="001260FE">
                        <w:rPr>
                          <w:rFonts w:ascii="Calibri" w:eastAsia="Calibri" w:hAnsi="Calibri"/>
                          <w:b/>
                          <w:i/>
                          <w:sz w:val="22"/>
                          <w:szCs w:val="22"/>
                        </w:rPr>
                        <w:t xml:space="preserve">It is your responsibility to be aware of and use acceptable academic practices when completing your assessments. To access the information in the Academic Integrity Policy and learn more, please visit the University’s Academic Integrity website at </w:t>
                      </w:r>
                      <w:hyperlink r:id="rId10" w:history="1">
                        <w:r w:rsidRPr="00574D01">
                          <w:rPr>
                            <w:rStyle w:val="Hyperlink"/>
                            <w:rFonts w:ascii="Calibri" w:eastAsia="Calibri" w:hAnsi="Calibri"/>
                            <w:b/>
                            <w:i/>
                            <w:sz w:val="22"/>
                            <w:szCs w:val="22"/>
                          </w:rPr>
                          <w:t>www.otago.ac.nz/study/academicintegrity</w:t>
                        </w:r>
                      </w:hyperlink>
                      <w:r>
                        <w:rPr>
                          <w:rFonts w:ascii="Calibri" w:eastAsia="Calibri" w:hAnsi="Calibri"/>
                          <w:b/>
                          <w:i/>
                          <w:sz w:val="22"/>
                          <w:szCs w:val="22"/>
                        </w:rPr>
                        <w:t xml:space="preserve"> </w:t>
                      </w:r>
                      <w:r w:rsidRPr="001260FE">
                        <w:rPr>
                          <w:rFonts w:ascii="Calibri" w:eastAsia="Calibri" w:hAnsi="Calibri"/>
                          <w:b/>
                          <w:i/>
                          <w:sz w:val="22"/>
                          <w:szCs w:val="22"/>
                        </w:rPr>
                        <w:t xml:space="preserve"> or ask at the Student Learning Centre or Library. If you have </w:t>
                      </w:r>
                      <w:r>
                        <w:rPr>
                          <w:rFonts w:ascii="Calibri" w:eastAsia="Calibri" w:hAnsi="Calibri"/>
                          <w:b/>
                          <w:i/>
                          <w:sz w:val="22"/>
                          <w:szCs w:val="22"/>
                        </w:rPr>
                        <w:t>any questions, ask your lecturer.</w:t>
                      </w:r>
                    </w:p>
                  </w:txbxContent>
                </v:textbox>
                <w10:wrap type="square"/>
              </v:shape>
            </w:pict>
          </mc:Fallback>
        </mc:AlternateContent>
      </w:r>
      <w:r>
        <w:rPr>
          <w:rFonts w:ascii="Calibri" w:eastAsia="Calibri" w:hAnsi="Calibri"/>
          <w:sz w:val="22"/>
          <w:szCs w:val="22"/>
        </w:rPr>
        <w:t>Some useful links are</w:t>
      </w:r>
      <w:r w:rsidR="00B416EE">
        <w:rPr>
          <w:rFonts w:ascii="Calibri" w:eastAsia="Calibri" w:hAnsi="Calibri"/>
          <w:sz w:val="22"/>
          <w:szCs w:val="22"/>
        </w:rPr>
        <w:t>:</w:t>
      </w:r>
      <w:r>
        <w:rPr>
          <w:rFonts w:ascii="Calibri" w:eastAsia="Calibri" w:hAnsi="Calibri"/>
          <w:sz w:val="22"/>
          <w:szCs w:val="22"/>
        </w:rPr>
        <w:t xml:space="preserve"> </w:t>
      </w:r>
      <w:r w:rsidRPr="001260FE">
        <w:rPr>
          <w:rFonts w:ascii="Calibri" w:eastAsia="Calibri" w:hAnsi="Calibri"/>
          <w:sz w:val="22"/>
          <w:szCs w:val="22"/>
        </w:rPr>
        <w:tab/>
      </w:r>
      <w:hyperlink r:id="rId11" w:history="1">
        <w:r w:rsidRPr="00B416EE">
          <w:rPr>
            <w:rStyle w:val="Hyperlink"/>
            <w:rFonts w:ascii="Calibri" w:eastAsia="Calibri" w:hAnsi="Calibri"/>
            <w:szCs w:val="22"/>
          </w:rPr>
          <w:t>http://www.otago.ac.nz/administration/policies/otago116838.html</w:t>
        </w:r>
      </w:hyperlink>
    </w:p>
    <w:p w14:paraId="1A92E8F4" w14:textId="5963E463" w:rsidR="009F575C" w:rsidRPr="00B416EE" w:rsidRDefault="00B416EE" w:rsidP="009F575C">
      <w:pPr>
        <w:spacing w:after="200" w:line="276" w:lineRule="auto"/>
        <w:rPr>
          <w:rFonts w:ascii="Calibri" w:eastAsia="Calibri" w:hAnsi="Calibri"/>
          <w:szCs w:val="22"/>
        </w:rPr>
      </w:pPr>
      <w:r>
        <w:rPr>
          <w:rFonts w:ascii="Calibri" w:eastAsia="Calibri" w:hAnsi="Calibri"/>
          <w:szCs w:val="22"/>
        </w:rPr>
        <w:tab/>
      </w:r>
      <w:r>
        <w:rPr>
          <w:rFonts w:ascii="Calibri" w:eastAsia="Calibri" w:hAnsi="Calibri"/>
          <w:szCs w:val="22"/>
        </w:rPr>
        <w:tab/>
      </w:r>
      <w:r w:rsidR="009F575C" w:rsidRPr="00B416EE">
        <w:rPr>
          <w:rFonts w:ascii="Calibri" w:eastAsia="Calibri" w:hAnsi="Calibri"/>
          <w:szCs w:val="22"/>
        </w:rPr>
        <w:tab/>
      </w:r>
      <w:hyperlink r:id="rId12" w:history="1">
        <w:r w:rsidR="009F575C" w:rsidRPr="00B416EE">
          <w:rPr>
            <w:rStyle w:val="Hyperlink"/>
            <w:rFonts w:ascii="Calibri" w:eastAsia="Calibri" w:hAnsi="Calibri"/>
            <w:szCs w:val="22"/>
          </w:rPr>
          <w:t>http://www.otago.ac.nz/administration/policies/otago116850.html</w:t>
        </w:r>
      </w:hyperlink>
    </w:p>
    <w:p w14:paraId="10FF994F" w14:textId="1BB6DED8" w:rsidR="009F575C" w:rsidRDefault="00B416EE" w:rsidP="009F575C">
      <w:pPr>
        <w:spacing w:after="200" w:line="276" w:lineRule="auto"/>
        <w:rPr>
          <w:rFonts w:ascii="Calibri" w:eastAsia="Calibri" w:hAnsi="Calibri"/>
          <w:sz w:val="22"/>
          <w:szCs w:val="22"/>
        </w:rPr>
      </w:pPr>
      <w:r>
        <w:rPr>
          <w:rFonts w:ascii="Calibri" w:eastAsia="Calibri" w:hAnsi="Calibri"/>
          <w:szCs w:val="22"/>
        </w:rPr>
        <w:tab/>
      </w:r>
      <w:r>
        <w:rPr>
          <w:rFonts w:ascii="Calibri" w:eastAsia="Calibri" w:hAnsi="Calibri"/>
          <w:szCs w:val="22"/>
        </w:rPr>
        <w:tab/>
      </w:r>
      <w:r w:rsidR="009F575C" w:rsidRPr="00B416EE">
        <w:rPr>
          <w:rFonts w:ascii="Calibri" w:eastAsia="Calibri" w:hAnsi="Calibri"/>
          <w:szCs w:val="22"/>
        </w:rPr>
        <w:tab/>
      </w:r>
      <w:hyperlink r:id="rId13" w:history="1">
        <w:r w:rsidR="009F575C" w:rsidRPr="00B416EE">
          <w:rPr>
            <w:rStyle w:val="Hyperlink"/>
            <w:rFonts w:ascii="Calibri" w:eastAsia="Calibri" w:hAnsi="Calibri"/>
            <w:szCs w:val="22"/>
          </w:rPr>
          <w:t>www.otago.ac.nz/study/academicintegrity</w:t>
        </w:r>
      </w:hyperlink>
    </w:p>
    <w:p w14:paraId="5AC586B7" w14:textId="294B457A" w:rsidR="009F575C" w:rsidRPr="009F575C" w:rsidRDefault="001571C4" w:rsidP="009F575C">
      <w:pPr>
        <w:spacing w:after="200" w:line="276" w:lineRule="auto"/>
        <w:rPr>
          <w:rFonts w:ascii="Cambria" w:hAnsi="Cambria" w:cs="Cambria"/>
          <w:b/>
          <w:bCs/>
          <w:sz w:val="28"/>
          <w:szCs w:val="28"/>
          <w:u w:val="single"/>
          <w:lang w:val="en-US"/>
        </w:rPr>
      </w:pPr>
      <w:r>
        <w:rPr>
          <w:noProof/>
          <w:lang w:eastAsia="en-NZ"/>
        </w:rPr>
        <mc:AlternateContent>
          <mc:Choice Requires="wps">
            <w:drawing>
              <wp:anchor distT="0" distB="0" distL="114300" distR="114300" simplePos="0" relativeHeight="251661312" behindDoc="0" locked="0" layoutInCell="1" allowOverlap="1" wp14:anchorId="47B52E37" wp14:editId="78A5123F">
                <wp:simplePos x="0" y="0"/>
                <wp:positionH relativeFrom="column">
                  <wp:posOffset>0</wp:posOffset>
                </wp:positionH>
                <wp:positionV relativeFrom="paragraph">
                  <wp:posOffset>0</wp:posOffset>
                </wp:positionV>
                <wp:extent cx="6120765" cy="1465580"/>
                <wp:effectExtent l="0" t="0" r="26035" b="33020"/>
                <wp:wrapSquare wrapText="bothSides"/>
                <wp:docPr id="3" name="Text Box 3"/>
                <wp:cNvGraphicFramePr/>
                <a:graphic xmlns:a="http://schemas.openxmlformats.org/drawingml/2006/main">
                  <a:graphicData uri="http://schemas.microsoft.com/office/word/2010/wordprocessingShape">
                    <wps:wsp>
                      <wps:cNvSpPr txBox="1"/>
                      <wps:spPr>
                        <a:xfrm>
                          <a:off x="0" y="0"/>
                          <a:ext cx="6120765" cy="146558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79889C" w14:textId="77777777" w:rsidR="001571C4" w:rsidRDefault="001571C4" w:rsidP="009F575C">
                            <w:pPr>
                              <w:spacing w:after="200" w:line="276" w:lineRule="auto"/>
                              <w:rPr>
                                <w:rFonts w:ascii="Cambria" w:hAnsi="Cambria" w:cs="Cambria"/>
                                <w:b/>
                                <w:bCs/>
                                <w:sz w:val="28"/>
                                <w:szCs w:val="28"/>
                                <w:u w:val="single"/>
                                <w:lang w:val="en-US"/>
                              </w:rPr>
                            </w:pPr>
                            <w:r w:rsidRPr="009F575C">
                              <w:rPr>
                                <w:rFonts w:ascii="Cambria" w:hAnsi="Cambria" w:cs="Cambria"/>
                                <w:b/>
                                <w:bCs/>
                                <w:sz w:val="28"/>
                                <w:szCs w:val="28"/>
                                <w:u w:val="single"/>
                                <w:lang w:val="en-US"/>
                              </w:rPr>
                              <w:t>Related Physics Department Policy</w:t>
                            </w:r>
                          </w:p>
                          <w:p w14:paraId="517A6811" w14:textId="4FCC9F80" w:rsidR="001571C4" w:rsidRPr="00CE0504" w:rsidRDefault="001571C4" w:rsidP="00CE0504">
                            <w:pPr>
                              <w:spacing w:after="200" w:line="276" w:lineRule="auto"/>
                              <w:rPr>
                                <w:rFonts w:ascii="Cambria" w:hAnsi="Cambria" w:cs="Cambria"/>
                                <w:lang w:val="en-US"/>
                              </w:rPr>
                            </w:pPr>
                            <w:r w:rsidRPr="009F575C">
                              <w:rPr>
                                <w:rFonts w:ascii="Cambria" w:hAnsi="Cambria" w:cs="Cambria"/>
                                <w:lang w:val="en-US"/>
                              </w:rPr>
                              <w:t>For pro</w:t>
                            </w:r>
                            <w:r>
                              <w:rPr>
                                <w:rFonts w:ascii="Cambria" w:hAnsi="Cambria" w:cs="Cambria"/>
                                <w:lang w:val="en-US"/>
                              </w:rPr>
                              <w:t xml:space="preserve">blem based assignments, students are permitted to work together to seek solutions to the problems, but each student is required to write up their own presentation of the solutions. Copying work from other students is NOT permitted.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B52E37" id="Text Box 3" o:spid="_x0000_s1027" type="#_x0000_t202" style="position:absolute;margin-left:0;margin-top:0;width:481.95pt;height:115.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" filled="f" strokecolor="#4f81bd">
                <v:textbox style="mso-fit-shape-to-text:t">
                  <w:txbxContent>
                    <w:p w14:paraId="0079889C" w14:textId="77777777" w:rsidR="001571C4" w:rsidRDefault="001571C4" w:rsidP="009F575C">
                      <w:pPr>
                        <w:spacing w:after="200" w:line="276" w:lineRule="auto"/>
                        <w:rPr>
                          <w:rFonts w:ascii="Cambria" w:hAnsi="Cambria" w:cs="Cambria"/>
                          <w:b/>
                          <w:bCs/>
                          <w:sz w:val="28"/>
                          <w:szCs w:val="28"/>
                          <w:u w:val="single"/>
                          <w:lang w:val="en-US"/>
                        </w:rPr>
                      </w:pPr>
                      <w:r w:rsidRPr="009F575C">
                        <w:rPr>
                          <w:rFonts w:ascii="Cambria" w:hAnsi="Cambria" w:cs="Cambria"/>
                          <w:b/>
                          <w:bCs/>
                          <w:sz w:val="28"/>
                          <w:szCs w:val="28"/>
                          <w:u w:val="single"/>
                          <w:lang w:val="en-US"/>
                        </w:rPr>
                        <w:t>Related Physics Department Policy</w:t>
                      </w:r>
                    </w:p>
                    <w:p w14:paraId="517A6811" w14:textId="4FCC9F80" w:rsidR="001571C4" w:rsidRPr="00CE0504" w:rsidRDefault="001571C4" w:rsidP="00CE0504">
                      <w:pPr>
                        <w:spacing w:after="200" w:line="276" w:lineRule="auto"/>
                        <w:rPr>
                          <w:rFonts w:ascii="Cambria" w:hAnsi="Cambria" w:cs="Cambria"/>
                          <w:lang w:val="en-US"/>
                        </w:rPr>
                      </w:pPr>
                      <w:r w:rsidRPr="009F575C">
                        <w:rPr>
                          <w:rFonts w:ascii="Cambria" w:hAnsi="Cambria" w:cs="Cambria"/>
                          <w:lang w:val="en-US"/>
                        </w:rPr>
                        <w:t>For pro</w:t>
                      </w:r>
                      <w:r>
                        <w:rPr>
                          <w:rFonts w:ascii="Cambria" w:hAnsi="Cambria" w:cs="Cambria"/>
                          <w:lang w:val="en-US"/>
                        </w:rPr>
                        <w:t xml:space="preserve">blem based assignments, students are permitted to work together to seek solutions to the problems, but each student is required to write up their own presentation of the solutions. Copying work from other students is NOT permitted. </w:t>
                      </w:r>
                    </w:p>
                  </w:txbxContent>
                </v:textbox>
                <w10:wrap type="square"/>
              </v:shape>
            </w:pict>
          </mc:Fallback>
        </mc:AlternateContent>
      </w:r>
    </w:p>
    <w:sectPr w:rsidR="009F575C" w:rsidRPr="009F575C">
      <w:pgSz w:w="11900" w:h="16840"/>
      <w:pgMar w:top="993" w:right="985"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F0A"/>
    <w:multiLevelType w:val="hybridMultilevel"/>
    <w:tmpl w:val="349A7EC0"/>
    <w:lvl w:ilvl="0" w:tplc="B4522F26">
      <w:start w:val="3"/>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72EE4"/>
    <w:multiLevelType w:val="multilevel"/>
    <w:tmpl w:val="560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C3E9F"/>
    <w:multiLevelType w:val="hybridMultilevel"/>
    <w:tmpl w:val="5064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1187D"/>
    <w:multiLevelType w:val="hybridMultilevel"/>
    <w:tmpl w:val="D44C1AF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D3"/>
    <w:rsid w:val="00084376"/>
    <w:rsid w:val="00091E73"/>
    <w:rsid w:val="000A0351"/>
    <w:rsid w:val="00106F5F"/>
    <w:rsid w:val="001072E0"/>
    <w:rsid w:val="001571C4"/>
    <w:rsid w:val="00163F70"/>
    <w:rsid w:val="001928F7"/>
    <w:rsid w:val="001C437B"/>
    <w:rsid w:val="001C6AC2"/>
    <w:rsid w:val="001E2710"/>
    <w:rsid w:val="0021776B"/>
    <w:rsid w:val="00240F06"/>
    <w:rsid w:val="00256653"/>
    <w:rsid w:val="002719D0"/>
    <w:rsid w:val="002B1F2F"/>
    <w:rsid w:val="002F12D3"/>
    <w:rsid w:val="003100B5"/>
    <w:rsid w:val="00311735"/>
    <w:rsid w:val="00340D27"/>
    <w:rsid w:val="00340FCB"/>
    <w:rsid w:val="00363060"/>
    <w:rsid w:val="00381266"/>
    <w:rsid w:val="003F6B74"/>
    <w:rsid w:val="00421EFF"/>
    <w:rsid w:val="00463BAE"/>
    <w:rsid w:val="00467C52"/>
    <w:rsid w:val="004A67E5"/>
    <w:rsid w:val="004D13B6"/>
    <w:rsid w:val="004D1FD0"/>
    <w:rsid w:val="004E5542"/>
    <w:rsid w:val="004E648F"/>
    <w:rsid w:val="004E70DD"/>
    <w:rsid w:val="005543FA"/>
    <w:rsid w:val="00606221"/>
    <w:rsid w:val="00627399"/>
    <w:rsid w:val="00627A29"/>
    <w:rsid w:val="006942DC"/>
    <w:rsid w:val="007141BB"/>
    <w:rsid w:val="00757036"/>
    <w:rsid w:val="007F21AE"/>
    <w:rsid w:val="007F5811"/>
    <w:rsid w:val="00802418"/>
    <w:rsid w:val="00815290"/>
    <w:rsid w:val="00822728"/>
    <w:rsid w:val="00883357"/>
    <w:rsid w:val="008A371F"/>
    <w:rsid w:val="008E0780"/>
    <w:rsid w:val="009C0326"/>
    <w:rsid w:val="009D45D8"/>
    <w:rsid w:val="009F010B"/>
    <w:rsid w:val="009F575C"/>
    <w:rsid w:val="00A300C0"/>
    <w:rsid w:val="00A71BB2"/>
    <w:rsid w:val="00A96B37"/>
    <w:rsid w:val="00AC5108"/>
    <w:rsid w:val="00AE44A3"/>
    <w:rsid w:val="00B416EE"/>
    <w:rsid w:val="00BE707E"/>
    <w:rsid w:val="00C640ED"/>
    <w:rsid w:val="00CC7A3B"/>
    <w:rsid w:val="00D56987"/>
    <w:rsid w:val="00D70A20"/>
    <w:rsid w:val="00D75136"/>
    <w:rsid w:val="00D91376"/>
    <w:rsid w:val="00DE3EB9"/>
    <w:rsid w:val="00E25C9B"/>
    <w:rsid w:val="00E272D7"/>
    <w:rsid w:val="00E77338"/>
    <w:rsid w:val="00EC5A31"/>
    <w:rsid w:val="00ED4703"/>
    <w:rsid w:val="00F41F40"/>
    <w:rsid w:val="00F44962"/>
    <w:rsid w:val="00FC4248"/>
    <w:rsid w:val="00FD0E1F"/>
    <w:rsid w:val="00FD5C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0581F"/>
  <w14:defaultImageDpi w14:val="0"/>
  <w15:docId w15:val="{E4656171-A20F-4B8C-ACD0-17FB2AC4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A29"/>
    <w:rPr>
      <w:color w:val="0000FF" w:themeColor="hyperlink"/>
      <w:u w:val="single"/>
    </w:rPr>
  </w:style>
  <w:style w:type="character" w:styleId="Emphasis">
    <w:name w:val="Emphasis"/>
    <w:basedOn w:val="DefaultParagraphFont"/>
    <w:uiPriority w:val="20"/>
    <w:qFormat/>
    <w:rsid w:val="004D1FD0"/>
    <w:rPr>
      <w:i/>
      <w:iCs/>
    </w:rPr>
  </w:style>
  <w:style w:type="paragraph" w:styleId="ListParagraph">
    <w:name w:val="List Paragraph"/>
    <w:basedOn w:val="Normal"/>
    <w:uiPriority w:val="34"/>
    <w:qFormat/>
    <w:rsid w:val="009D45D8"/>
    <w:pPr>
      <w:ind w:left="720"/>
      <w:contextualSpacing/>
    </w:pPr>
  </w:style>
  <w:style w:type="paragraph" w:styleId="BalloonText">
    <w:name w:val="Balloon Text"/>
    <w:basedOn w:val="Normal"/>
    <w:link w:val="BalloonTextChar"/>
    <w:uiPriority w:val="99"/>
    <w:semiHidden/>
    <w:unhideWhenUsed/>
    <w:rsid w:val="009F5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75C"/>
    <w:rPr>
      <w:rFonts w:ascii="Lucida Grande" w:hAnsi="Lucida Grande" w:cs="Lucida Grande"/>
      <w:sz w:val="18"/>
      <w:szCs w:val="18"/>
    </w:rPr>
  </w:style>
  <w:style w:type="character" w:styleId="FollowedHyperlink">
    <w:name w:val="FollowedHyperlink"/>
    <w:basedOn w:val="DefaultParagraphFont"/>
    <w:uiPriority w:val="99"/>
    <w:semiHidden/>
    <w:unhideWhenUsed/>
    <w:rsid w:val="002B1F2F"/>
    <w:rPr>
      <w:color w:val="800080" w:themeColor="followedHyperlink"/>
      <w:u w:val="single"/>
    </w:rPr>
  </w:style>
  <w:style w:type="paragraph" w:styleId="NormalWeb">
    <w:name w:val="Normal (Web)"/>
    <w:basedOn w:val="Normal"/>
    <w:uiPriority w:val="99"/>
    <w:unhideWhenUsed/>
    <w:rsid w:val="00B416EE"/>
    <w:pPr>
      <w:spacing w:before="100" w:beforeAutospacing="1" w:after="100" w:afterAutospacing="1"/>
    </w:pPr>
    <w:rPr>
      <w:rFonts w:ascii="Times" w:eastAsia="MS Mincho" w:hAnsi="Times"/>
      <w:lang w:val="en-AU"/>
    </w:rPr>
  </w:style>
  <w:style w:type="character" w:styleId="UnresolvedMention">
    <w:name w:val="Unresolved Mention"/>
    <w:basedOn w:val="DefaultParagraphFont"/>
    <w:uiPriority w:val="99"/>
    <w:semiHidden/>
    <w:unhideWhenUsed/>
    <w:rsid w:val="00A30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567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qt.otago.ac.nz/people/asbradley/elec441" TargetMode="External"/><Relationship Id="rId13" Type="http://schemas.openxmlformats.org/officeDocument/2006/relationships/hyperlink" Target="http://www.otago.ac.nz/study/academicintegrity" TargetMode="External"/><Relationship Id="rId3" Type="http://schemas.openxmlformats.org/officeDocument/2006/relationships/settings" Target="settings.xml"/><Relationship Id="rId7" Type="http://schemas.openxmlformats.org/officeDocument/2006/relationships/hyperlink" Target="https://amoqt.otago.ac.nz/people/asbradley/elec441" TargetMode="External"/><Relationship Id="rId12" Type="http://schemas.openxmlformats.org/officeDocument/2006/relationships/hyperlink" Target="http://www.otago.ac.nz/administration/policies/otago1168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oqt.otago.ac.nz/people/asbradley/elec441" TargetMode="External"/><Relationship Id="rId11" Type="http://schemas.openxmlformats.org/officeDocument/2006/relationships/hyperlink" Target="http://www.otago.ac.nz/administration/policies/otago116838.html" TargetMode="External"/><Relationship Id="rId5" Type="http://schemas.openxmlformats.org/officeDocument/2006/relationships/hyperlink" Target="http://www.otago.ac.nz/physics/study/undergraduate/index.html?papercode=ELEC441" TargetMode="External"/><Relationship Id="rId15" Type="http://schemas.openxmlformats.org/officeDocument/2006/relationships/theme" Target="theme/theme1.xml"/><Relationship Id="rId10" Type="http://schemas.openxmlformats.org/officeDocument/2006/relationships/hyperlink" Target="http://www.otago.ac.nz/study/academicintegrity" TargetMode="External"/><Relationship Id="rId4" Type="http://schemas.openxmlformats.org/officeDocument/2006/relationships/webSettings" Target="webSettings.xml"/><Relationship Id="rId9" Type="http://schemas.openxmlformats.org/officeDocument/2006/relationships/hyperlink" Target="http://www.otago.ac.nz/study/academicinteg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Blakie</dc:creator>
  <cp:keywords/>
  <dc:description/>
  <cp:lastModifiedBy>Microsoft Office User</cp:lastModifiedBy>
  <cp:revision>16</cp:revision>
  <dcterms:created xsi:type="dcterms:W3CDTF">2016-02-25T20:32:00Z</dcterms:created>
  <dcterms:modified xsi:type="dcterms:W3CDTF">2020-02-11T20:24:00Z</dcterms:modified>
</cp:coreProperties>
</file>